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4D0" w:rsidRPr="00910A87" w:rsidRDefault="00C344D0" w:rsidP="00DC786E">
      <w:pPr>
        <w:spacing w:line="276" w:lineRule="auto"/>
        <w:ind w:left="567"/>
        <w:rPr>
          <w:rFonts w:ascii="Calibri" w:hAnsi="Calibri"/>
          <w:sz w:val="22"/>
          <w:szCs w:val="22"/>
        </w:rPr>
      </w:pPr>
      <w:bookmarkStart w:id="0" w:name="_GoBack"/>
      <w:bookmarkEnd w:id="0"/>
    </w:p>
    <w:p w:rsidR="00C344D0" w:rsidRPr="00910A87" w:rsidRDefault="00C344D0" w:rsidP="00DC786E">
      <w:pPr>
        <w:spacing w:line="276" w:lineRule="auto"/>
        <w:ind w:left="567"/>
        <w:rPr>
          <w:rFonts w:ascii="Calibri" w:hAnsi="Calibri"/>
          <w:sz w:val="22"/>
          <w:szCs w:val="22"/>
        </w:rPr>
      </w:pPr>
      <w:r w:rsidRPr="00910A87">
        <w:rPr>
          <w:rFonts w:ascii="Calibri" w:hAnsi="Calibri"/>
          <w:sz w:val="22"/>
          <w:szCs w:val="22"/>
        </w:rPr>
        <w:tab/>
      </w:r>
      <w:r w:rsidRPr="00910A87">
        <w:rPr>
          <w:rFonts w:ascii="Calibri" w:hAnsi="Calibri"/>
          <w:sz w:val="22"/>
          <w:szCs w:val="22"/>
        </w:rPr>
        <w:tab/>
      </w:r>
      <w:r w:rsidRPr="00910A87">
        <w:rPr>
          <w:rFonts w:ascii="Calibri" w:hAnsi="Calibri"/>
          <w:sz w:val="22"/>
          <w:szCs w:val="22"/>
        </w:rPr>
        <w:tab/>
      </w:r>
    </w:p>
    <w:p w:rsidR="00C344D0" w:rsidRPr="00DD7E89" w:rsidRDefault="00C344D0" w:rsidP="00DC786E">
      <w:pPr>
        <w:spacing w:line="276" w:lineRule="auto"/>
        <w:ind w:left="567"/>
        <w:rPr>
          <w:rFonts w:ascii="Calibri" w:hAnsi="Calibri"/>
          <w:b/>
          <w:sz w:val="22"/>
          <w:szCs w:val="22"/>
        </w:rPr>
      </w:pPr>
      <w:r w:rsidRPr="00DD7E89">
        <w:rPr>
          <w:rFonts w:ascii="Calibri" w:hAnsi="Calibri"/>
          <w:b/>
          <w:sz w:val="22"/>
          <w:szCs w:val="22"/>
        </w:rPr>
        <w:t>PRESS RELEASE</w:t>
      </w:r>
    </w:p>
    <w:p w:rsidR="00C344D0" w:rsidRPr="00910A87" w:rsidRDefault="00C344D0" w:rsidP="00DC786E">
      <w:pPr>
        <w:spacing w:line="276" w:lineRule="auto"/>
        <w:ind w:left="567"/>
        <w:rPr>
          <w:rFonts w:ascii="Calibri" w:hAnsi="Calibri"/>
          <w:sz w:val="22"/>
          <w:szCs w:val="22"/>
        </w:rPr>
      </w:pPr>
    </w:p>
    <w:p w:rsidR="00C344D0" w:rsidRPr="00910A87" w:rsidRDefault="00C344D0" w:rsidP="00DC786E">
      <w:pPr>
        <w:spacing w:line="276" w:lineRule="auto"/>
        <w:ind w:left="567"/>
        <w:rPr>
          <w:rFonts w:ascii="Calibri" w:hAnsi="Calibri"/>
          <w:sz w:val="22"/>
          <w:szCs w:val="22"/>
        </w:rPr>
      </w:pPr>
    </w:p>
    <w:p w:rsidR="00C344D0" w:rsidRPr="004B61FD" w:rsidRDefault="00C344D0" w:rsidP="00DC786E">
      <w:pPr>
        <w:spacing w:line="276" w:lineRule="auto"/>
        <w:ind w:left="567"/>
        <w:jc w:val="center"/>
        <w:rPr>
          <w:rFonts w:ascii="Calibri" w:hAnsi="Calibri"/>
          <w:b/>
          <w:sz w:val="32"/>
          <w:szCs w:val="32"/>
        </w:rPr>
      </w:pPr>
      <w:r>
        <w:rPr>
          <w:rFonts w:ascii="Calibri" w:hAnsi="Calibri"/>
          <w:b/>
          <w:sz w:val="32"/>
          <w:szCs w:val="32"/>
        </w:rPr>
        <w:t xml:space="preserve">Shortlist for </w:t>
      </w:r>
      <w:r w:rsidRPr="004B61FD">
        <w:rPr>
          <w:rFonts w:ascii="Calibri" w:hAnsi="Calibri"/>
          <w:b/>
          <w:sz w:val="32"/>
          <w:szCs w:val="32"/>
        </w:rPr>
        <w:t>RBS SE100</w:t>
      </w:r>
      <w:r>
        <w:rPr>
          <w:rFonts w:ascii="Calibri" w:hAnsi="Calibri"/>
          <w:b/>
          <w:sz w:val="32"/>
          <w:szCs w:val="32"/>
        </w:rPr>
        <w:t xml:space="preserve"> 2013 awards announced</w:t>
      </w:r>
    </w:p>
    <w:p w:rsidR="00C344D0" w:rsidRPr="00910A87" w:rsidRDefault="00C344D0" w:rsidP="00DC786E">
      <w:pPr>
        <w:spacing w:line="276" w:lineRule="auto"/>
        <w:ind w:left="567"/>
        <w:rPr>
          <w:rFonts w:ascii="Calibri" w:hAnsi="Calibri"/>
          <w:sz w:val="22"/>
          <w:szCs w:val="22"/>
        </w:rPr>
      </w:pPr>
    </w:p>
    <w:p w:rsidR="00C344D0" w:rsidRDefault="00C344D0" w:rsidP="00DC786E">
      <w:pPr>
        <w:spacing w:line="276" w:lineRule="auto"/>
        <w:ind w:left="567"/>
        <w:rPr>
          <w:rFonts w:ascii="Calibri" w:hAnsi="Calibri"/>
          <w:sz w:val="22"/>
          <w:szCs w:val="22"/>
        </w:rPr>
      </w:pPr>
      <w:r>
        <w:rPr>
          <w:rFonts w:ascii="Calibri" w:hAnsi="Calibri"/>
          <w:sz w:val="22"/>
          <w:szCs w:val="22"/>
        </w:rPr>
        <w:t xml:space="preserve">London and Edinburgh, </w:t>
      </w:r>
      <w:r w:rsidRPr="00222EB5">
        <w:rPr>
          <w:rFonts w:ascii="Calibri" w:hAnsi="Calibri"/>
          <w:sz w:val="22"/>
          <w:szCs w:val="22"/>
        </w:rPr>
        <w:t>21st October 2013</w:t>
      </w:r>
    </w:p>
    <w:p w:rsidR="00C344D0" w:rsidRDefault="00222EB5" w:rsidP="00DC786E">
      <w:pPr>
        <w:spacing w:line="276" w:lineRule="auto"/>
        <w:ind w:left="567"/>
        <w:jc w:val="center"/>
        <w:rPr>
          <w:rFonts w:ascii="Calibri" w:hAnsi="Calibri"/>
          <w:sz w:val="22"/>
          <w:szCs w:val="22"/>
        </w:rPr>
      </w:pPr>
      <w:r>
        <w:rPr>
          <w:rFonts w:ascii="Calibri" w:hAnsi="Calibri"/>
          <w:noProof/>
          <w:sz w:val="22"/>
          <w:szCs w:val="22"/>
          <w:lang w:val="en-US"/>
        </w:rPr>
        <w:drawing>
          <wp:inline distT="0" distB="0" distL="0" distR="0">
            <wp:extent cx="2336800" cy="1452880"/>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6800" cy="1452880"/>
                    </a:xfrm>
                    <a:prstGeom prst="rect">
                      <a:avLst/>
                    </a:prstGeom>
                    <a:noFill/>
                    <a:ln>
                      <a:noFill/>
                    </a:ln>
                  </pic:spPr>
                </pic:pic>
              </a:graphicData>
            </a:graphic>
          </wp:inline>
        </w:drawing>
      </w:r>
    </w:p>
    <w:p w:rsidR="00C344D0" w:rsidRPr="00CF6192" w:rsidRDefault="00716627" w:rsidP="004707F5">
      <w:pPr>
        <w:spacing w:line="276" w:lineRule="auto"/>
        <w:ind w:left="567"/>
        <w:jc w:val="center"/>
        <w:rPr>
          <w:rFonts w:ascii="Calibri" w:hAnsi="Calibri"/>
          <w:b/>
          <w:sz w:val="18"/>
          <w:szCs w:val="18"/>
        </w:rPr>
      </w:pPr>
      <w:hyperlink r:id="rId9" w:anchor="animation" w:history="1">
        <w:r w:rsidR="00C344D0" w:rsidRPr="00CF6192">
          <w:rPr>
            <w:rStyle w:val="Hyperlink"/>
            <w:rFonts w:ascii="Calibri" w:hAnsi="Calibri" w:cs="Times"/>
            <w:b/>
            <w:sz w:val="18"/>
            <w:szCs w:val="18"/>
            <w:lang w:val="en-US" w:eastAsia="en-GB"/>
          </w:rPr>
          <w:t>Click here to watch our animation and see the RBS SE100 Index explained in two minutes</w:t>
        </w:r>
      </w:hyperlink>
    </w:p>
    <w:p w:rsidR="00C344D0" w:rsidRPr="00910A87" w:rsidRDefault="00C344D0" w:rsidP="00DC786E">
      <w:pPr>
        <w:spacing w:line="276" w:lineRule="auto"/>
        <w:ind w:left="567"/>
        <w:rPr>
          <w:rFonts w:ascii="Calibri" w:hAnsi="Calibri"/>
          <w:sz w:val="22"/>
          <w:szCs w:val="22"/>
        </w:rPr>
      </w:pPr>
    </w:p>
    <w:p w:rsidR="00C344D0" w:rsidRDefault="00C344D0" w:rsidP="00DC786E">
      <w:pPr>
        <w:spacing w:line="276" w:lineRule="auto"/>
        <w:ind w:left="567"/>
        <w:rPr>
          <w:rFonts w:ascii="Calibri" w:hAnsi="Calibri"/>
          <w:sz w:val="22"/>
          <w:szCs w:val="22"/>
        </w:rPr>
      </w:pPr>
      <w:r>
        <w:rPr>
          <w:rFonts w:ascii="Calibri" w:hAnsi="Calibri"/>
          <w:sz w:val="22"/>
          <w:szCs w:val="22"/>
        </w:rPr>
        <w:t xml:space="preserve">Matter&amp;Co are pleased to announce the shortlist for the RBS SE100 2013 awards. </w:t>
      </w:r>
    </w:p>
    <w:p w:rsidR="00C344D0" w:rsidRDefault="00C344D0" w:rsidP="00DC786E">
      <w:pPr>
        <w:spacing w:line="276" w:lineRule="auto"/>
        <w:ind w:left="567"/>
        <w:rPr>
          <w:rFonts w:ascii="Calibri" w:hAnsi="Calibri"/>
          <w:sz w:val="22"/>
          <w:szCs w:val="22"/>
        </w:rPr>
      </w:pPr>
    </w:p>
    <w:p w:rsidR="00C344D0" w:rsidRDefault="00C344D0" w:rsidP="00ED209F">
      <w:pPr>
        <w:spacing w:line="276" w:lineRule="auto"/>
        <w:ind w:left="567"/>
        <w:rPr>
          <w:rFonts w:ascii="Calibri" w:hAnsi="Calibri"/>
          <w:sz w:val="22"/>
          <w:szCs w:val="22"/>
        </w:rPr>
      </w:pPr>
      <w:r w:rsidRPr="00910A87">
        <w:rPr>
          <w:rFonts w:ascii="Calibri" w:hAnsi="Calibri"/>
          <w:sz w:val="22"/>
          <w:szCs w:val="22"/>
        </w:rPr>
        <w:t>The RBS SE100 Index is a</w:t>
      </w:r>
      <w:r>
        <w:rPr>
          <w:rFonts w:ascii="Calibri" w:hAnsi="Calibri"/>
          <w:sz w:val="22"/>
          <w:szCs w:val="22"/>
        </w:rPr>
        <w:t>n online</w:t>
      </w:r>
      <w:r w:rsidRPr="00910A87">
        <w:rPr>
          <w:rFonts w:ascii="Calibri" w:hAnsi="Calibri"/>
          <w:sz w:val="22"/>
          <w:szCs w:val="22"/>
        </w:rPr>
        <w:t xml:space="preserve"> listing of social ventures, ranked and scored according to their growth and social impact.</w:t>
      </w:r>
      <w:r>
        <w:rPr>
          <w:rFonts w:ascii="Calibri" w:hAnsi="Calibri"/>
          <w:sz w:val="22"/>
          <w:szCs w:val="22"/>
        </w:rPr>
        <w:t xml:space="preserve"> </w:t>
      </w:r>
      <w:r w:rsidRPr="00910A87">
        <w:rPr>
          <w:rFonts w:ascii="Calibri" w:hAnsi="Calibri"/>
          <w:sz w:val="22"/>
          <w:szCs w:val="22"/>
        </w:rPr>
        <w:t xml:space="preserve">Top </w:t>
      </w:r>
      <w:r>
        <w:rPr>
          <w:rFonts w:ascii="Calibri" w:hAnsi="Calibri"/>
          <w:sz w:val="22"/>
          <w:szCs w:val="22"/>
        </w:rPr>
        <w:t xml:space="preserve">performers have been selected from over 500 organisations that have </w:t>
      </w:r>
      <w:r w:rsidRPr="00910A87">
        <w:rPr>
          <w:rFonts w:ascii="Calibri" w:hAnsi="Calibri"/>
          <w:sz w:val="22"/>
          <w:szCs w:val="22"/>
        </w:rPr>
        <w:t>enter</w:t>
      </w:r>
      <w:r>
        <w:rPr>
          <w:rFonts w:ascii="Calibri" w:hAnsi="Calibri"/>
          <w:sz w:val="22"/>
          <w:szCs w:val="22"/>
        </w:rPr>
        <w:t>ed</w:t>
      </w:r>
      <w:r w:rsidRPr="00910A87">
        <w:rPr>
          <w:rFonts w:ascii="Calibri" w:hAnsi="Calibri"/>
          <w:sz w:val="22"/>
          <w:szCs w:val="22"/>
        </w:rPr>
        <w:t xml:space="preserve"> their data on </w:t>
      </w:r>
      <w:hyperlink r:id="rId10" w:history="1">
        <w:r w:rsidRPr="00910A87">
          <w:rPr>
            <w:rFonts w:ascii="Calibri" w:hAnsi="Calibri"/>
            <w:sz w:val="22"/>
            <w:szCs w:val="22"/>
          </w:rPr>
          <w:t>www.se100.net</w:t>
        </w:r>
      </w:hyperlink>
      <w:r>
        <w:rPr>
          <w:rFonts w:ascii="Calibri" w:hAnsi="Calibri"/>
          <w:sz w:val="22"/>
          <w:szCs w:val="22"/>
        </w:rPr>
        <w:t xml:space="preserve">. As well as being eligible for the prize fund, </w:t>
      </w:r>
      <w:r w:rsidRPr="00910A87">
        <w:rPr>
          <w:rFonts w:ascii="Calibri" w:hAnsi="Calibri"/>
          <w:sz w:val="22"/>
          <w:szCs w:val="22"/>
        </w:rPr>
        <w:t xml:space="preserve">organisations </w:t>
      </w:r>
      <w:r>
        <w:rPr>
          <w:rFonts w:ascii="Calibri" w:hAnsi="Calibri"/>
          <w:sz w:val="22"/>
          <w:szCs w:val="22"/>
        </w:rPr>
        <w:t>listed on the web platform can</w:t>
      </w:r>
      <w:r w:rsidRPr="00910A87">
        <w:rPr>
          <w:rFonts w:ascii="Calibri" w:hAnsi="Calibri"/>
          <w:sz w:val="22"/>
          <w:szCs w:val="22"/>
        </w:rPr>
        <w:t xml:space="preserve"> </w:t>
      </w:r>
      <w:r>
        <w:rPr>
          <w:rFonts w:ascii="Calibri" w:hAnsi="Calibri"/>
          <w:sz w:val="22"/>
          <w:szCs w:val="22"/>
        </w:rPr>
        <w:t xml:space="preserve">use the tool to </w:t>
      </w:r>
      <w:r w:rsidRPr="00910A87">
        <w:rPr>
          <w:rFonts w:ascii="Calibri" w:hAnsi="Calibri"/>
          <w:sz w:val="22"/>
          <w:szCs w:val="22"/>
        </w:rPr>
        <w:t>create confidential comparative reports of their own performance, benchmarked against others in their region or sector.</w:t>
      </w:r>
    </w:p>
    <w:p w:rsidR="00C344D0" w:rsidRDefault="00C344D0" w:rsidP="00ED209F">
      <w:pPr>
        <w:spacing w:line="276" w:lineRule="auto"/>
        <w:ind w:left="567"/>
        <w:rPr>
          <w:rFonts w:ascii="Calibri" w:hAnsi="Calibri"/>
          <w:sz w:val="22"/>
          <w:szCs w:val="22"/>
        </w:rPr>
      </w:pPr>
    </w:p>
    <w:p w:rsidR="00C344D0" w:rsidRDefault="00C344D0" w:rsidP="00D344A7">
      <w:pPr>
        <w:widowControl w:val="0"/>
        <w:autoSpaceDE w:val="0"/>
        <w:autoSpaceDN w:val="0"/>
        <w:adjustRightInd w:val="0"/>
        <w:spacing w:after="140" w:line="276" w:lineRule="auto"/>
        <w:ind w:left="567"/>
        <w:rPr>
          <w:rFonts w:ascii="Calibri" w:hAnsi="Calibri"/>
          <w:sz w:val="22"/>
          <w:szCs w:val="22"/>
        </w:rPr>
      </w:pPr>
      <w:r>
        <w:rPr>
          <w:rFonts w:ascii="Calibri" w:hAnsi="Calibri"/>
          <w:sz w:val="22"/>
          <w:szCs w:val="22"/>
        </w:rPr>
        <w:t xml:space="preserve">The 2013 winners </w:t>
      </w:r>
      <w:r w:rsidRPr="00910A87">
        <w:rPr>
          <w:rFonts w:ascii="Calibri" w:hAnsi="Calibri"/>
          <w:sz w:val="22"/>
          <w:szCs w:val="22"/>
        </w:rPr>
        <w:t>will share a £25,000 prize fund that will be awarded a</w:t>
      </w:r>
      <w:r>
        <w:rPr>
          <w:rFonts w:ascii="Calibri" w:hAnsi="Calibri"/>
          <w:sz w:val="22"/>
          <w:szCs w:val="22"/>
        </w:rPr>
        <w:t>t the RBS SE100 Annual Awards on the 6th</w:t>
      </w:r>
      <w:r w:rsidRPr="00910A87">
        <w:rPr>
          <w:rFonts w:ascii="Calibri" w:hAnsi="Calibri"/>
          <w:sz w:val="22"/>
          <w:szCs w:val="22"/>
        </w:rPr>
        <w:t xml:space="preserve"> November 2013</w:t>
      </w:r>
      <w:r>
        <w:rPr>
          <w:rFonts w:ascii="Calibri" w:hAnsi="Calibri"/>
          <w:sz w:val="22"/>
          <w:szCs w:val="22"/>
        </w:rPr>
        <w:t xml:space="preserve">, at the </w:t>
      </w:r>
      <w:hyperlink r:id="rId11" w:history="1">
        <w:r w:rsidRPr="006D7399">
          <w:rPr>
            <w:rStyle w:val="Hyperlink"/>
            <w:rFonts w:ascii="Calibri" w:hAnsi="Calibri"/>
            <w:sz w:val="22"/>
            <w:szCs w:val="22"/>
          </w:rPr>
          <w:t>Good Deals</w:t>
        </w:r>
      </w:hyperlink>
      <w:r>
        <w:rPr>
          <w:rFonts w:ascii="Calibri" w:hAnsi="Calibri"/>
          <w:sz w:val="22"/>
          <w:szCs w:val="22"/>
        </w:rPr>
        <w:t xml:space="preserve"> social investment conference in London</w:t>
      </w:r>
      <w:r w:rsidRPr="00910A87">
        <w:rPr>
          <w:rFonts w:ascii="Calibri" w:hAnsi="Calibri"/>
          <w:sz w:val="22"/>
          <w:szCs w:val="22"/>
        </w:rPr>
        <w:t xml:space="preserve">. </w:t>
      </w:r>
      <w:r>
        <w:rPr>
          <w:rFonts w:ascii="Calibri" w:hAnsi="Calibri"/>
          <w:sz w:val="22"/>
          <w:szCs w:val="22"/>
        </w:rPr>
        <w:t>The shortlist is divided into three categories: Sustainable Growth, Social I</w:t>
      </w:r>
      <w:r w:rsidRPr="00910A87">
        <w:rPr>
          <w:rFonts w:ascii="Calibri" w:hAnsi="Calibri"/>
          <w:sz w:val="22"/>
          <w:szCs w:val="22"/>
        </w:rPr>
        <w:t>mpact and</w:t>
      </w:r>
      <w:r>
        <w:rPr>
          <w:rFonts w:ascii="Calibri" w:hAnsi="Calibri"/>
          <w:sz w:val="22"/>
          <w:szCs w:val="22"/>
        </w:rPr>
        <w:t xml:space="preserve"> Trailblazing newcomer. </w:t>
      </w:r>
    </w:p>
    <w:p w:rsidR="00C344D0" w:rsidRDefault="00C344D0" w:rsidP="00D344A7">
      <w:pPr>
        <w:widowControl w:val="0"/>
        <w:autoSpaceDE w:val="0"/>
        <w:autoSpaceDN w:val="0"/>
        <w:adjustRightInd w:val="0"/>
        <w:spacing w:after="140" w:line="276" w:lineRule="auto"/>
        <w:ind w:left="567"/>
        <w:rPr>
          <w:rFonts w:ascii="Calibri" w:hAnsi="Calibri"/>
          <w:sz w:val="22"/>
          <w:szCs w:val="22"/>
        </w:rPr>
      </w:pPr>
    </w:p>
    <w:p w:rsidR="00C344D0" w:rsidRDefault="00C344D0" w:rsidP="00D344A7">
      <w:pPr>
        <w:widowControl w:val="0"/>
        <w:autoSpaceDE w:val="0"/>
        <w:autoSpaceDN w:val="0"/>
        <w:adjustRightInd w:val="0"/>
        <w:spacing w:after="140" w:line="276" w:lineRule="auto"/>
        <w:ind w:left="567"/>
        <w:rPr>
          <w:rFonts w:ascii="Calibri" w:hAnsi="Calibri"/>
          <w:sz w:val="22"/>
          <w:szCs w:val="22"/>
          <w:u w:val="single"/>
        </w:rPr>
        <w:sectPr w:rsidR="00C344D0">
          <w:pgSz w:w="12240" w:h="15840"/>
          <w:pgMar w:top="720" w:right="720" w:bottom="720" w:left="720" w:header="708" w:footer="708" w:gutter="0"/>
          <w:cols w:space="708"/>
        </w:sectPr>
      </w:pPr>
    </w:p>
    <w:p w:rsidR="00C344D0" w:rsidRPr="00CD036F" w:rsidRDefault="00C344D0" w:rsidP="00222EB5">
      <w:pPr>
        <w:widowControl w:val="0"/>
        <w:tabs>
          <w:tab w:val="left" w:pos="2410"/>
        </w:tabs>
        <w:autoSpaceDE w:val="0"/>
        <w:autoSpaceDN w:val="0"/>
        <w:adjustRightInd w:val="0"/>
        <w:ind w:left="567"/>
        <w:rPr>
          <w:rFonts w:ascii="Calibri" w:hAnsi="Calibri"/>
          <w:sz w:val="22"/>
          <w:szCs w:val="22"/>
          <w:u w:val="single"/>
        </w:rPr>
      </w:pPr>
      <w:r>
        <w:rPr>
          <w:rFonts w:ascii="Calibri" w:hAnsi="Calibri"/>
          <w:sz w:val="22"/>
          <w:szCs w:val="22"/>
          <w:u w:val="single"/>
        </w:rPr>
        <w:t>Growth Champion</w:t>
      </w:r>
      <w:r w:rsidRPr="00CD036F">
        <w:rPr>
          <w:rFonts w:ascii="Calibri" w:hAnsi="Calibri"/>
          <w:sz w:val="22"/>
          <w:szCs w:val="22"/>
          <w:u w:val="single"/>
        </w:rPr>
        <w:t xml:space="preserve">: </w:t>
      </w:r>
    </w:p>
    <w:p w:rsidR="00C344D0" w:rsidRDefault="00C344D0" w:rsidP="00222EB5">
      <w:pPr>
        <w:pStyle w:val="ListParagraph"/>
        <w:widowControl w:val="0"/>
        <w:numPr>
          <w:ilvl w:val="0"/>
          <w:numId w:val="4"/>
        </w:numPr>
        <w:tabs>
          <w:tab w:val="left" w:pos="2410"/>
        </w:tabs>
        <w:autoSpaceDE w:val="0"/>
        <w:autoSpaceDN w:val="0"/>
        <w:adjustRightInd w:val="0"/>
        <w:rPr>
          <w:rFonts w:ascii="Calibri" w:hAnsi="Calibri"/>
          <w:sz w:val="22"/>
          <w:szCs w:val="22"/>
        </w:rPr>
      </w:pPr>
      <w:r w:rsidRPr="00CD036F">
        <w:rPr>
          <w:rFonts w:ascii="Calibri" w:hAnsi="Calibri"/>
          <w:sz w:val="22"/>
          <w:szCs w:val="22"/>
        </w:rPr>
        <w:t>Green Machine CIC</w:t>
      </w:r>
    </w:p>
    <w:p w:rsidR="00C344D0" w:rsidRDefault="00C344D0" w:rsidP="00222EB5">
      <w:pPr>
        <w:pStyle w:val="ListParagraph"/>
        <w:widowControl w:val="0"/>
        <w:numPr>
          <w:ilvl w:val="0"/>
          <w:numId w:val="4"/>
        </w:numPr>
        <w:tabs>
          <w:tab w:val="left" w:pos="2410"/>
        </w:tabs>
        <w:autoSpaceDE w:val="0"/>
        <w:autoSpaceDN w:val="0"/>
        <w:adjustRightInd w:val="0"/>
        <w:rPr>
          <w:rFonts w:ascii="Calibri" w:hAnsi="Calibri"/>
          <w:sz w:val="22"/>
          <w:szCs w:val="22"/>
        </w:rPr>
      </w:pPr>
      <w:r w:rsidRPr="00CD036F">
        <w:rPr>
          <w:rFonts w:ascii="Calibri" w:hAnsi="Calibri"/>
          <w:sz w:val="22"/>
          <w:szCs w:val="22"/>
        </w:rPr>
        <w:t>London Learning Consortium</w:t>
      </w:r>
    </w:p>
    <w:p w:rsidR="00C344D0" w:rsidRDefault="00C344D0" w:rsidP="00222EB5">
      <w:pPr>
        <w:pStyle w:val="ListParagraph"/>
        <w:widowControl w:val="0"/>
        <w:numPr>
          <w:ilvl w:val="0"/>
          <w:numId w:val="4"/>
        </w:numPr>
        <w:tabs>
          <w:tab w:val="left" w:pos="2410"/>
        </w:tabs>
        <w:autoSpaceDE w:val="0"/>
        <w:autoSpaceDN w:val="0"/>
        <w:adjustRightInd w:val="0"/>
        <w:rPr>
          <w:rFonts w:ascii="Calibri" w:hAnsi="Calibri"/>
          <w:sz w:val="22"/>
          <w:szCs w:val="22"/>
        </w:rPr>
      </w:pPr>
      <w:r w:rsidRPr="00CD036F">
        <w:rPr>
          <w:rFonts w:ascii="Calibri" w:hAnsi="Calibri"/>
          <w:sz w:val="22"/>
          <w:szCs w:val="22"/>
        </w:rPr>
        <w:t>Meanwhile Space CIC</w:t>
      </w:r>
    </w:p>
    <w:p w:rsidR="00C344D0" w:rsidRDefault="00C344D0" w:rsidP="00222EB5">
      <w:pPr>
        <w:pStyle w:val="ListParagraph"/>
        <w:widowControl w:val="0"/>
        <w:numPr>
          <w:ilvl w:val="0"/>
          <w:numId w:val="4"/>
        </w:numPr>
        <w:tabs>
          <w:tab w:val="left" w:pos="2410"/>
        </w:tabs>
        <w:autoSpaceDE w:val="0"/>
        <w:autoSpaceDN w:val="0"/>
        <w:adjustRightInd w:val="0"/>
        <w:rPr>
          <w:rFonts w:ascii="Calibri" w:hAnsi="Calibri"/>
          <w:sz w:val="22"/>
          <w:szCs w:val="22"/>
        </w:rPr>
      </w:pPr>
      <w:r w:rsidRPr="00CD036F">
        <w:rPr>
          <w:rFonts w:ascii="Calibri" w:hAnsi="Calibri"/>
          <w:sz w:val="22"/>
          <w:szCs w:val="22"/>
        </w:rPr>
        <w:t>Questions &amp; Answers CIC</w:t>
      </w:r>
    </w:p>
    <w:p w:rsidR="00C344D0" w:rsidRDefault="00C344D0" w:rsidP="00222EB5">
      <w:pPr>
        <w:pStyle w:val="ListParagraph"/>
        <w:widowControl w:val="0"/>
        <w:numPr>
          <w:ilvl w:val="0"/>
          <w:numId w:val="4"/>
        </w:numPr>
        <w:tabs>
          <w:tab w:val="left" w:pos="2410"/>
        </w:tabs>
        <w:autoSpaceDE w:val="0"/>
        <w:autoSpaceDN w:val="0"/>
        <w:adjustRightInd w:val="0"/>
        <w:rPr>
          <w:rFonts w:ascii="Calibri" w:hAnsi="Calibri"/>
          <w:sz w:val="22"/>
          <w:szCs w:val="22"/>
        </w:rPr>
      </w:pPr>
      <w:r w:rsidRPr="00CD036F">
        <w:rPr>
          <w:rFonts w:ascii="Calibri" w:hAnsi="Calibri"/>
          <w:sz w:val="22"/>
          <w:szCs w:val="22"/>
        </w:rPr>
        <w:t>Right Track Social Enterprise</w:t>
      </w:r>
    </w:p>
    <w:p w:rsidR="00C344D0" w:rsidRDefault="00C344D0" w:rsidP="00222EB5">
      <w:pPr>
        <w:pStyle w:val="ListParagraph"/>
        <w:widowControl w:val="0"/>
        <w:numPr>
          <w:ilvl w:val="0"/>
          <w:numId w:val="4"/>
        </w:numPr>
        <w:tabs>
          <w:tab w:val="left" w:pos="2410"/>
        </w:tabs>
        <w:autoSpaceDE w:val="0"/>
        <w:autoSpaceDN w:val="0"/>
        <w:adjustRightInd w:val="0"/>
        <w:rPr>
          <w:rFonts w:ascii="Calibri" w:hAnsi="Calibri"/>
          <w:sz w:val="22"/>
          <w:szCs w:val="22"/>
        </w:rPr>
      </w:pPr>
      <w:r w:rsidRPr="00CD036F">
        <w:rPr>
          <w:rFonts w:ascii="Calibri" w:hAnsi="Calibri"/>
          <w:sz w:val="22"/>
          <w:szCs w:val="22"/>
        </w:rPr>
        <w:t>Upturn Enterprise</w:t>
      </w:r>
    </w:p>
    <w:p w:rsidR="00C344D0" w:rsidRDefault="00C344D0" w:rsidP="00222EB5">
      <w:pPr>
        <w:pStyle w:val="NormalWeb"/>
        <w:shd w:val="clear" w:color="auto" w:fill="FFFFFF"/>
        <w:spacing w:beforeLines="0" w:afterLines="0"/>
        <w:ind w:left="567"/>
        <w:rPr>
          <w:rFonts w:ascii="Calibri" w:eastAsia="Times New Roman" w:hAnsi="Calibri"/>
          <w:sz w:val="22"/>
          <w:szCs w:val="22"/>
        </w:rPr>
      </w:pPr>
    </w:p>
    <w:p w:rsidR="00222EB5" w:rsidRDefault="00222EB5" w:rsidP="00222EB5">
      <w:pPr>
        <w:pStyle w:val="NormalWeb"/>
        <w:shd w:val="clear" w:color="auto" w:fill="FFFFFF"/>
        <w:spacing w:beforeLines="0" w:afterLines="0"/>
        <w:ind w:left="567"/>
        <w:rPr>
          <w:rFonts w:ascii="Calibri" w:hAnsi="Calibri"/>
          <w:b/>
          <w:sz w:val="22"/>
          <w:szCs w:val="22"/>
        </w:rPr>
      </w:pPr>
    </w:p>
    <w:p w:rsidR="00C344D0" w:rsidRPr="007B198A" w:rsidRDefault="00C344D0" w:rsidP="00222EB5">
      <w:pPr>
        <w:widowControl w:val="0"/>
        <w:tabs>
          <w:tab w:val="left" w:pos="2410"/>
        </w:tabs>
        <w:autoSpaceDE w:val="0"/>
        <w:autoSpaceDN w:val="0"/>
        <w:adjustRightInd w:val="0"/>
        <w:ind w:left="567"/>
        <w:rPr>
          <w:rFonts w:ascii="Calibri" w:hAnsi="Calibri"/>
          <w:sz w:val="22"/>
          <w:szCs w:val="22"/>
          <w:u w:val="single"/>
        </w:rPr>
      </w:pPr>
      <w:r>
        <w:rPr>
          <w:rFonts w:ascii="Calibri" w:hAnsi="Calibri"/>
          <w:sz w:val="22"/>
          <w:szCs w:val="22"/>
          <w:u w:val="single"/>
        </w:rPr>
        <w:t>Social Impact Champion</w:t>
      </w:r>
      <w:r w:rsidRPr="007B198A">
        <w:rPr>
          <w:rFonts w:ascii="Calibri" w:hAnsi="Calibri"/>
          <w:sz w:val="22"/>
          <w:szCs w:val="22"/>
          <w:u w:val="single"/>
        </w:rPr>
        <w:t xml:space="preserve">: </w:t>
      </w:r>
    </w:p>
    <w:p w:rsidR="00C344D0" w:rsidRDefault="00C344D0" w:rsidP="00222EB5">
      <w:pPr>
        <w:pStyle w:val="ListParagraph"/>
        <w:widowControl w:val="0"/>
        <w:numPr>
          <w:ilvl w:val="0"/>
          <w:numId w:val="5"/>
        </w:numPr>
        <w:tabs>
          <w:tab w:val="left" w:pos="2410"/>
        </w:tabs>
        <w:autoSpaceDE w:val="0"/>
        <w:autoSpaceDN w:val="0"/>
        <w:adjustRightInd w:val="0"/>
        <w:rPr>
          <w:rFonts w:ascii="Calibri" w:hAnsi="Calibri"/>
          <w:sz w:val="22"/>
          <w:szCs w:val="22"/>
        </w:rPr>
      </w:pPr>
      <w:r w:rsidRPr="007B198A">
        <w:rPr>
          <w:rFonts w:ascii="Calibri" w:hAnsi="Calibri"/>
          <w:sz w:val="22"/>
          <w:szCs w:val="22"/>
        </w:rPr>
        <w:t>Bromley Healthcare</w:t>
      </w:r>
    </w:p>
    <w:p w:rsidR="00C344D0" w:rsidRDefault="00C344D0" w:rsidP="00222EB5">
      <w:pPr>
        <w:pStyle w:val="ListParagraph"/>
        <w:widowControl w:val="0"/>
        <w:numPr>
          <w:ilvl w:val="0"/>
          <w:numId w:val="5"/>
        </w:numPr>
        <w:tabs>
          <w:tab w:val="left" w:pos="2410"/>
        </w:tabs>
        <w:autoSpaceDE w:val="0"/>
        <w:autoSpaceDN w:val="0"/>
        <w:adjustRightInd w:val="0"/>
        <w:rPr>
          <w:rFonts w:ascii="Calibri" w:hAnsi="Calibri"/>
          <w:sz w:val="22"/>
          <w:szCs w:val="22"/>
        </w:rPr>
      </w:pPr>
      <w:r w:rsidRPr="007B198A">
        <w:rPr>
          <w:rFonts w:ascii="Calibri" w:hAnsi="Calibri"/>
          <w:sz w:val="22"/>
          <w:szCs w:val="22"/>
        </w:rPr>
        <w:t>Bradford Community Environment Project</w:t>
      </w:r>
    </w:p>
    <w:p w:rsidR="00C344D0" w:rsidRDefault="00C344D0" w:rsidP="00222EB5">
      <w:pPr>
        <w:pStyle w:val="ListParagraph"/>
        <w:widowControl w:val="0"/>
        <w:numPr>
          <w:ilvl w:val="0"/>
          <w:numId w:val="5"/>
        </w:numPr>
        <w:tabs>
          <w:tab w:val="left" w:pos="2410"/>
        </w:tabs>
        <w:autoSpaceDE w:val="0"/>
        <w:autoSpaceDN w:val="0"/>
        <w:adjustRightInd w:val="0"/>
        <w:rPr>
          <w:rFonts w:ascii="Calibri" w:hAnsi="Calibri"/>
          <w:sz w:val="22"/>
          <w:szCs w:val="22"/>
        </w:rPr>
      </w:pPr>
      <w:r w:rsidRPr="007B198A">
        <w:rPr>
          <w:rFonts w:ascii="Calibri" w:hAnsi="Calibri"/>
          <w:sz w:val="22"/>
          <w:szCs w:val="22"/>
        </w:rPr>
        <w:t>Newlon Fusion</w:t>
      </w:r>
    </w:p>
    <w:p w:rsidR="00C344D0" w:rsidRDefault="00C344D0" w:rsidP="00222EB5">
      <w:pPr>
        <w:pStyle w:val="ListParagraph"/>
        <w:widowControl w:val="0"/>
        <w:numPr>
          <w:ilvl w:val="0"/>
          <w:numId w:val="5"/>
        </w:numPr>
        <w:tabs>
          <w:tab w:val="left" w:pos="2410"/>
        </w:tabs>
        <w:autoSpaceDE w:val="0"/>
        <w:autoSpaceDN w:val="0"/>
        <w:adjustRightInd w:val="0"/>
        <w:rPr>
          <w:rFonts w:ascii="Calibri" w:hAnsi="Calibri"/>
          <w:sz w:val="22"/>
          <w:szCs w:val="22"/>
        </w:rPr>
      </w:pPr>
      <w:r w:rsidRPr="007B198A">
        <w:rPr>
          <w:rFonts w:ascii="Calibri" w:hAnsi="Calibri"/>
          <w:sz w:val="22"/>
          <w:szCs w:val="22"/>
        </w:rPr>
        <w:t>People</w:t>
      </w:r>
      <w:r>
        <w:rPr>
          <w:rFonts w:ascii="Calibri" w:hAnsi="Calibri"/>
          <w:sz w:val="22"/>
          <w:szCs w:val="22"/>
        </w:rPr>
        <w:t>,</w:t>
      </w:r>
      <w:r w:rsidRPr="007B198A">
        <w:rPr>
          <w:rFonts w:ascii="Calibri" w:hAnsi="Calibri"/>
          <w:sz w:val="22"/>
          <w:szCs w:val="22"/>
        </w:rPr>
        <w:t xml:space="preserve"> Potential</w:t>
      </w:r>
      <w:r>
        <w:rPr>
          <w:rFonts w:ascii="Calibri" w:hAnsi="Calibri"/>
          <w:sz w:val="22"/>
          <w:szCs w:val="22"/>
        </w:rPr>
        <w:t>,</w:t>
      </w:r>
      <w:r w:rsidRPr="007B198A">
        <w:rPr>
          <w:rFonts w:ascii="Calibri" w:hAnsi="Calibri"/>
          <w:sz w:val="22"/>
          <w:szCs w:val="22"/>
        </w:rPr>
        <w:t xml:space="preserve"> Possibilities</w:t>
      </w:r>
    </w:p>
    <w:p w:rsidR="00C344D0" w:rsidRDefault="00C344D0" w:rsidP="00222EB5">
      <w:pPr>
        <w:pStyle w:val="ListParagraph"/>
        <w:widowControl w:val="0"/>
        <w:numPr>
          <w:ilvl w:val="0"/>
          <w:numId w:val="5"/>
        </w:numPr>
        <w:tabs>
          <w:tab w:val="left" w:pos="2410"/>
        </w:tabs>
        <w:autoSpaceDE w:val="0"/>
        <w:autoSpaceDN w:val="0"/>
        <w:adjustRightInd w:val="0"/>
        <w:rPr>
          <w:rFonts w:ascii="Calibri" w:hAnsi="Calibri"/>
          <w:sz w:val="22"/>
          <w:szCs w:val="22"/>
        </w:rPr>
      </w:pPr>
      <w:r>
        <w:rPr>
          <w:rFonts w:ascii="Calibri" w:hAnsi="Calibri"/>
          <w:sz w:val="22"/>
          <w:szCs w:val="22"/>
        </w:rPr>
        <w:t>REDS</w:t>
      </w:r>
      <w:r w:rsidRPr="007B198A">
        <w:rPr>
          <w:rFonts w:ascii="Calibri" w:hAnsi="Calibri"/>
          <w:sz w:val="22"/>
          <w:szCs w:val="22"/>
        </w:rPr>
        <w:t>10</w:t>
      </w:r>
    </w:p>
    <w:p w:rsidR="00C344D0" w:rsidRDefault="00C344D0" w:rsidP="00222EB5">
      <w:pPr>
        <w:pStyle w:val="ListParagraph"/>
        <w:widowControl w:val="0"/>
        <w:numPr>
          <w:ilvl w:val="0"/>
          <w:numId w:val="5"/>
        </w:numPr>
        <w:tabs>
          <w:tab w:val="left" w:pos="2410"/>
        </w:tabs>
        <w:autoSpaceDE w:val="0"/>
        <w:autoSpaceDN w:val="0"/>
        <w:adjustRightInd w:val="0"/>
        <w:rPr>
          <w:rFonts w:ascii="Calibri" w:hAnsi="Calibri"/>
          <w:sz w:val="22"/>
          <w:szCs w:val="22"/>
        </w:rPr>
      </w:pPr>
      <w:r w:rsidRPr="007B198A">
        <w:rPr>
          <w:rFonts w:ascii="Calibri" w:hAnsi="Calibri"/>
          <w:sz w:val="22"/>
          <w:szCs w:val="22"/>
        </w:rPr>
        <w:t xml:space="preserve">Social </w:t>
      </w:r>
      <w:r>
        <w:rPr>
          <w:rFonts w:ascii="Calibri" w:hAnsi="Calibri"/>
          <w:sz w:val="22"/>
          <w:szCs w:val="22"/>
        </w:rPr>
        <w:t>adventures</w:t>
      </w:r>
    </w:p>
    <w:p w:rsidR="00C344D0" w:rsidRPr="00222EB5" w:rsidRDefault="00C344D0" w:rsidP="00222EB5">
      <w:pPr>
        <w:pStyle w:val="ListParagraph"/>
        <w:widowControl w:val="0"/>
        <w:numPr>
          <w:ilvl w:val="0"/>
          <w:numId w:val="5"/>
        </w:numPr>
        <w:tabs>
          <w:tab w:val="left" w:pos="2410"/>
        </w:tabs>
        <w:autoSpaceDE w:val="0"/>
        <w:autoSpaceDN w:val="0"/>
        <w:adjustRightInd w:val="0"/>
        <w:rPr>
          <w:rFonts w:ascii="Calibri" w:hAnsi="Calibri"/>
          <w:sz w:val="22"/>
          <w:szCs w:val="22"/>
        </w:rPr>
      </w:pPr>
      <w:r w:rsidRPr="003D751C">
        <w:rPr>
          <w:rFonts w:ascii="Calibri" w:hAnsi="Calibri"/>
          <w:sz w:val="22"/>
          <w:szCs w:val="22"/>
        </w:rPr>
        <w:t>The FRC Group</w:t>
      </w:r>
    </w:p>
    <w:p w:rsidR="00C344D0" w:rsidRPr="003D751C" w:rsidRDefault="00C344D0" w:rsidP="00222EB5">
      <w:pPr>
        <w:pStyle w:val="ListParagraph"/>
        <w:widowControl w:val="0"/>
        <w:tabs>
          <w:tab w:val="left" w:pos="2410"/>
        </w:tabs>
        <w:autoSpaceDE w:val="0"/>
        <w:autoSpaceDN w:val="0"/>
        <w:adjustRightInd w:val="0"/>
        <w:rPr>
          <w:rFonts w:ascii="Calibri" w:hAnsi="Calibri"/>
          <w:sz w:val="22"/>
          <w:szCs w:val="22"/>
        </w:rPr>
      </w:pPr>
    </w:p>
    <w:p w:rsidR="00C344D0" w:rsidRPr="003D751C" w:rsidRDefault="00C344D0" w:rsidP="00222EB5">
      <w:pPr>
        <w:pStyle w:val="ListParagraph"/>
        <w:widowControl w:val="0"/>
        <w:tabs>
          <w:tab w:val="left" w:pos="2410"/>
        </w:tabs>
        <w:autoSpaceDE w:val="0"/>
        <w:autoSpaceDN w:val="0"/>
        <w:adjustRightInd w:val="0"/>
        <w:rPr>
          <w:rFonts w:ascii="Calibri" w:hAnsi="Calibri"/>
          <w:sz w:val="22"/>
          <w:szCs w:val="22"/>
          <w:u w:val="single"/>
        </w:rPr>
      </w:pPr>
      <w:r w:rsidRPr="003D751C">
        <w:rPr>
          <w:rFonts w:ascii="Calibri" w:hAnsi="Calibri"/>
          <w:sz w:val="22"/>
          <w:szCs w:val="22"/>
          <w:u w:val="single"/>
        </w:rPr>
        <w:t>Trailblazing Newcomer</w:t>
      </w:r>
    </w:p>
    <w:p w:rsidR="00C344D0" w:rsidRPr="003D751C" w:rsidRDefault="00C344D0" w:rsidP="00222EB5">
      <w:pPr>
        <w:pStyle w:val="ListParagraph"/>
        <w:widowControl w:val="0"/>
        <w:tabs>
          <w:tab w:val="left" w:pos="2410"/>
        </w:tabs>
        <w:autoSpaceDE w:val="0"/>
        <w:autoSpaceDN w:val="0"/>
        <w:adjustRightInd w:val="0"/>
        <w:rPr>
          <w:rFonts w:ascii="Calibri" w:hAnsi="Calibri"/>
          <w:sz w:val="22"/>
          <w:szCs w:val="22"/>
          <w:u w:val="single"/>
        </w:rPr>
      </w:pPr>
    </w:p>
    <w:p w:rsidR="00C344D0" w:rsidRPr="003D751C" w:rsidRDefault="00C344D0" w:rsidP="00222EB5">
      <w:pPr>
        <w:widowControl w:val="0"/>
        <w:numPr>
          <w:ilvl w:val="0"/>
          <w:numId w:val="6"/>
        </w:numPr>
        <w:tabs>
          <w:tab w:val="left" w:pos="2410"/>
        </w:tabs>
        <w:autoSpaceDE w:val="0"/>
        <w:autoSpaceDN w:val="0"/>
        <w:adjustRightInd w:val="0"/>
        <w:rPr>
          <w:rFonts w:ascii="Calibri" w:hAnsi="Calibri" w:cs="Calibri"/>
          <w:sz w:val="22"/>
          <w:szCs w:val="22"/>
          <w:lang w:eastAsia="en-GB"/>
        </w:rPr>
      </w:pPr>
      <w:r w:rsidRPr="003D751C">
        <w:rPr>
          <w:rFonts w:ascii="Calibri" w:hAnsi="Calibri" w:cs="Calibri"/>
          <w:sz w:val="22"/>
          <w:szCs w:val="22"/>
          <w:lang w:eastAsia="en-GB"/>
        </w:rPr>
        <w:t>Bidgley Power Foundation</w:t>
      </w:r>
    </w:p>
    <w:p w:rsidR="00C344D0" w:rsidRPr="003D751C" w:rsidRDefault="00C344D0" w:rsidP="00222EB5">
      <w:pPr>
        <w:widowControl w:val="0"/>
        <w:numPr>
          <w:ilvl w:val="0"/>
          <w:numId w:val="6"/>
        </w:numPr>
        <w:tabs>
          <w:tab w:val="left" w:pos="2410"/>
        </w:tabs>
        <w:autoSpaceDE w:val="0"/>
        <w:autoSpaceDN w:val="0"/>
        <w:adjustRightInd w:val="0"/>
        <w:rPr>
          <w:rFonts w:ascii="Calibri" w:hAnsi="Calibri" w:cs="Calibri"/>
          <w:sz w:val="22"/>
          <w:szCs w:val="22"/>
          <w:lang w:eastAsia="en-GB"/>
        </w:rPr>
      </w:pPr>
      <w:r w:rsidRPr="003D751C">
        <w:rPr>
          <w:rFonts w:ascii="Calibri" w:hAnsi="Calibri" w:cs="Calibri"/>
          <w:sz w:val="22"/>
          <w:szCs w:val="22"/>
          <w:lang w:eastAsia="en-GB"/>
        </w:rPr>
        <w:t>Development in Social Enterprise</w:t>
      </w:r>
    </w:p>
    <w:p w:rsidR="00C344D0" w:rsidRPr="003D751C" w:rsidRDefault="00C344D0" w:rsidP="00222EB5">
      <w:pPr>
        <w:widowControl w:val="0"/>
        <w:numPr>
          <w:ilvl w:val="0"/>
          <w:numId w:val="6"/>
        </w:numPr>
        <w:tabs>
          <w:tab w:val="left" w:pos="2410"/>
        </w:tabs>
        <w:autoSpaceDE w:val="0"/>
        <w:autoSpaceDN w:val="0"/>
        <w:adjustRightInd w:val="0"/>
        <w:rPr>
          <w:rFonts w:ascii="Calibri" w:hAnsi="Calibri" w:cs="Calibri"/>
          <w:sz w:val="22"/>
          <w:szCs w:val="22"/>
          <w:lang w:eastAsia="en-GB"/>
        </w:rPr>
      </w:pPr>
      <w:r w:rsidRPr="003D751C">
        <w:rPr>
          <w:rFonts w:ascii="Calibri" w:hAnsi="Calibri" w:cs="Calibri"/>
          <w:sz w:val="22"/>
          <w:szCs w:val="22"/>
          <w:lang w:eastAsia="en-GB"/>
        </w:rPr>
        <w:t>Patchwork People</w:t>
      </w:r>
    </w:p>
    <w:p w:rsidR="00C344D0" w:rsidRPr="003D751C" w:rsidRDefault="00C344D0" w:rsidP="00222EB5">
      <w:pPr>
        <w:widowControl w:val="0"/>
        <w:numPr>
          <w:ilvl w:val="0"/>
          <w:numId w:val="6"/>
        </w:numPr>
        <w:tabs>
          <w:tab w:val="left" w:pos="2410"/>
        </w:tabs>
        <w:autoSpaceDE w:val="0"/>
        <w:autoSpaceDN w:val="0"/>
        <w:adjustRightInd w:val="0"/>
        <w:rPr>
          <w:rFonts w:ascii="Calibri" w:hAnsi="Calibri" w:cs="Calibri"/>
          <w:sz w:val="22"/>
          <w:szCs w:val="22"/>
          <w:lang w:eastAsia="en-GB"/>
        </w:rPr>
      </w:pPr>
      <w:r w:rsidRPr="003D751C">
        <w:rPr>
          <w:rFonts w:ascii="Calibri" w:hAnsi="Calibri" w:cs="Calibri"/>
          <w:sz w:val="22"/>
          <w:szCs w:val="22"/>
          <w:lang w:eastAsia="en-GB"/>
        </w:rPr>
        <w:t>John Taylor Hospice</w:t>
      </w:r>
    </w:p>
    <w:p w:rsidR="00C344D0" w:rsidRPr="003D751C" w:rsidRDefault="00C344D0" w:rsidP="00222EB5">
      <w:pPr>
        <w:widowControl w:val="0"/>
        <w:numPr>
          <w:ilvl w:val="0"/>
          <w:numId w:val="6"/>
        </w:numPr>
        <w:tabs>
          <w:tab w:val="left" w:pos="2410"/>
        </w:tabs>
        <w:autoSpaceDE w:val="0"/>
        <w:autoSpaceDN w:val="0"/>
        <w:adjustRightInd w:val="0"/>
        <w:rPr>
          <w:rFonts w:ascii="Calibri" w:hAnsi="Calibri" w:cs="Calibri"/>
          <w:sz w:val="22"/>
          <w:szCs w:val="22"/>
          <w:lang w:eastAsia="en-GB"/>
        </w:rPr>
      </w:pPr>
      <w:r w:rsidRPr="003D751C">
        <w:rPr>
          <w:rFonts w:ascii="Calibri" w:hAnsi="Calibri"/>
          <w:sz w:val="22"/>
          <w:szCs w:val="22"/>
          <w:lang w:eastAsia="en-GB"/>
        </w:rPr>
        <w:t>Inspired Life CIC</w:t>
      </w:r>
    </w:p>
    <w:p w:rsidR="00222EB5" w:rsidRPr="00222EB5" w:rsidRDefault="00C344D0" w:rsidP="00222EB5">
      <w:pPr>
        <w:widowControl w:val="0"/>
        <w:numPr>
          <w:ilvl w:val="0"/>
          <w:numId w:val="6"/>
        </w:numPr>
        <w:tabs>
          <w:tab w:val="left" w:pos="2410"/>
        </w:tabs>
        <w:autoSpaceDE w:val="0"/>
        <w:autoSpaceDN w:val="0"/>
        <w:adjustRightInd w:val="0"/>
        <w:spacing w:after="140" w:line="276" w:lineRule="auto"/>
        <w:rPr>
          <w:rFonts w:ascii="Calibri" w:hAnsi="Calibri" w:cs="Calibri"/>
          <w:sz w:val="22"/>
          <w:szCs w:val="22"/>
          <w:lang w:eastAsia="en-GB"/>
        </w:rPr>
      </w:pPr>
      <w:r w:rsidRPr="003D751C">
        <w:rPr>
          <w:rFonts w:ascii="Calibri" w:hAnsi="Calibri"/>
          <w:sz w:val="22"/>
          <w:szCs w:val="22"/>
          <w:lang w:eastAsia="en-GB"/>
        </w:rPr>
        <w:t>Iridescent Ideas CIC</w:t>
      </w:r>
    </w:p>
    <w:p w:rsidR="00222EB5" w:rsidRPr="00222EB5" w:rsidRDefault="00222EB5" w:rsidP="00222EB5">
      <w:pPr>
        <w:widowControl w:val="0"/>
        <w:tabs>
          <w:tab w:val="left" w:pos="2410"/>
        </w:tabs>
        <w:autoSpaceDE w:val="0"/>
        <w:autoSpaceDN w:val="0"/>
        <w:adjustRightInd w:val="0"/>
        <w:spacing w:after="140" w:line="276" w:lineRule="auto"/>
        <w:ind w:left="993"/>
        <w:rPr>
          <w:rFonts w:ascii="Calibri" w:hAnsi="Calibri" w:cs="Calibri"/>
          <w:sz w:val="22"/>
          <w:szCs w:val="22"/>
          <w:lang w:eastAsia="en-GB"/>
        </w:rPr>
      </w:pPr>
    </w:p>
    <w:p w:rsidR="00C344D0" w:rsidRDefault="00C344D0" w:rsidP="006B68EF">
      <w:pPr>
        <w:pStyle w:val="NormalWeb"/>
        <w:shd w:val="clear" w:color="auto" w:fill="FFFFFF"/>
        <w:spacing w:beforeLines="0" w:afterLines="0" w:line="330" w:lineRule="atLeast"/>
        <w:ind w:left="567"/>
        <w:rPr>
          <w:rFonts w:ascii="Calibri" w:hAnsi="Calibri"/>
          <w:i/>
          <w:color w:val="000000"/>
          <w:sz w:val="22"/>
          <w:szCs w:val="22"/>
        </w:rPr>
      </w:pPr>
      <w:r w:rsidRPr="007A5EC6">
        <w:rPr>
          <w:rFonts w:ascii="Calibri" w:hAnsi="Calibri"/>
          <w:b/>
          <w:sz w:val="22"/>
          <w:szCs w:val="22"/>
        </w:rPr>
        <w:t>Duncan Sloan, RBS Head of Community Banking</w:t>
      </w:r>
      <w:r w:rsidRPr="00910A87">
        <w:rPr>
          <w:rFonts w:ascii="Calibri" w:hAnsi="Calibri"/>
          <w:sz w:val="22"/>
          <w:szCs w:val="22"/>
        </w:rPr>
        <w:t xml:space="preserve">, said: </w:t>
      </w:r>
      <w:r w:rsidRPr="007A5EC6">
        <w:rPr>
          <w:rFonts w:ascii="Calibri" w:hAnsi="Calibri"/>
          <w:i/>
          <w:color w:val="000000"/>
          <w:sz w:val="22"/>
          <w:szCs w:val="22"/>
        </w:rPr>
        <w:t xml:space="preserve">“RBS has been supporting ventures which provide enterprising solutions to social problems for many years and the RBS SE100 Index is a key initiative in our commitment to build on this legacy. </w:t>
      </w:r>
      <w:r>
        <w:rPr>
          <w:rFonts w:ascii="Calibri" w:hAnsi="Calibri"/>
          <w:i/>
          <w:color w:val="000000"/>
          <w:sz w:val="22"/>
          <w:szCs w:val="22"/>
        </w:rPr>
        <w:t>This year both the quality and quantity of applicants has been extremely strong, a testament to the success of the sector</w:t>
      </w:r>
      <w:r w:rsidRPr="007A5EC6">
        <w:rPr>
          <w:rFonts w:ascii="Calibri" w:hAnsi="Calibri"/>
          <w:i/>
          <w:color w:val="000000"/>
          <w:sz w:val="22"/>
          <w:szCs w:val="22"/>
        </w:rPr>
        <w:t>.</w:t>
      </w:r>
      <w:r>
        <w:rPr>
          <w:rFonts w:ascii="Calibri" w:hAnsi="Calibri"/>
          <w:i/>
          <w:color w:val="000000"/>
          <w:sz w:val="22"/>
          <w:szCs w:val="22"/>
        </w:rPr>
        <w:t xml:space="preserve"> We look forward to announcing the 2013 winners at Good Deals in November.</w:t>
      </w:r>
      <w:r w:rsidRPr="007A5EC6">
        <w:rPr>
          <w:rFonts w:ascii="Calibri" w:hAnsi="Calibri"/>
          <w:i/>
          <w:color w:val="000000"/>
          <w:sz w:val="22"/>
          <w:szCs w:val="22"/>
        </w:rPr>
        <w:t>”</w:t>
      </w:r>
    </w:p>
    <w:p w:rsidR="00C344D0" w:rsidRPr="007A5EC6" w:rsidRDefault="00C344D0" w:rsidP="006B68EF">
      <w:pPr>
        <w:pStyle w:val="NormalWeb"/>
        <w:shd w:val="clear" w:color="auto" w:fill="FFFFFF"/>
        <w:spacing w:beforeLines="0" w:afterLines="0" w:line="330" w:lineRule="atLeast"/>
        <w:ind w:left="567"/>
        <w:rPr>
          <w:rFonts w:ascii="Calibri" w:hAnsi="Calibri"/>
          <w:color w:val="000000"/>
          <w:sz w:val="22"/>
          <w:szCs w:val="22"/>
        </w:rPr>
      </w:pPr>
    </w:p>
    <w:p w:rsidR="00C344D0" w:rsidRDefault="00C344D0" w:rsidP="007B198A">
      <w:pPr>
        <w:tabs>
          <w:tab w:val="left" w:pos="2410"/>
        </w:tabs>
        <w:spacing w:line="276" w:lineRule="auto"/>
        <w:ind w:left="567"/>
        <w:rPr>
          <w:rFonts w:ascii="Calibri" w:hAnsi="Calibri"/>
          <w:sz w:val="22"/>
          <w:szCs w:val="22"/>
        </w:rPr>
      </w:pPr>
      <w:r>
        <w:rPr>
          <w:rFonts w:ascii="Calibri" w:hAnsi="Calibri"/>
          <w:sz w:val="22"/>
          <w:szCs w:val="22"/>
        </w:rPr>
        <w:t xml:space="preserve">The </w:t>
      </w:r>
      <w:r w:rsidRPr="00910A87">
        <w:rPr>
          <w:rFonts w:ascii="Calibri" w:hAnsi="Calibri"/>
          <w:sz w:val="22"/>
          <w:szCs w:val="22"/>
        </w:rPr>
        <w:t>RBS SE100</w:t>
      </w:r>
      <w:r>
        <w:rPr>
          <w:rFonts w:ascii="Calibri" w:hAnsi="Calibri"/>
          <w:sz w:val="22"/>
          <w:szCs w:val="22"/>
        </w:rPr>
        <w:t xml:space="preserve"> </w:t>
      </w:r>
      <w:r w:rsidRPr="00910A87">
        <w:rPr>
          <w:rFonts w:ascii="Calibri" w:hAnsi="Calibri"/>
          <w:sz w:val="22"/>
          <w:szCs w:val="22"/>
        </w:rPr>
        <w:t>2013 awards will be based on data submi</w:t>
      </w:r>
      <w:r>
        <w:rPr>
          <w:rFonts w:ascii="Calibri" w:hAnsi="Calibri"/>
          <w:sz w:val="22"/>
          <w:szCs w:val="22"/>
        </w:rPr>
        <w:t>tted before the 22nd September. E</w:t>
      </w:r>
      <w:r w:rsidRPr="00910A87">
        <w:rPr>
          <w:rFonts w:ascii="Calibri" w:hAnsi="Calibri"/>
          <w:sz w:val="22"/>
          <w:szCs w:val="22"/>
        </w:rPr>
        <w:t>nterprising charities, CICs, social enterprises, co-ops, housing associations, and other organisations taking enterprising approaches to social change</w:t>
      </w:r>
      <w:r>
        <w:rPr>
          <w:rFonts w:ascii="Calibri" w:hAnsi="Calibri"/>
          <w:sz w:val="22"/>
          <w:szCs w:val="22"/>
        </w:rPr>
        <w:t xml:space="preserve"> that are not currently listed on the Index can log on, claim and update their profile at any point in the year. </w:t>
      </w:r>
    </w:p>
    <w:p w:rsidR="00C344D0" w:rsidRDefault="00C344D0" w:rsidP="007B198A">
      <w:pPr>
        <w:tabs>
          <w:tab w:val="left" w:pos="2410"/>
        </w:tabs>
        <w:spacing w:line="276" w:lineRule="auto"/>
        <w:ind w:left="567"/>
        <w:rPr>
          <w:rFonts w:ascii="Calibri" w:hAnsi="Calibri"/>
          <w:sz w:val="22"/>
          <w:szCs w:val="22"/>
        </w:rPr>
      </w:pPr>
    </w:p>
    <w:p w:rsidR="00C344D0" w:rsidRPr="00910A87" w:rsidRDefault="00C344D0" w:rsidP="00DC786E">
      <w:pPr>
        <w:spacing w:line="276" w:lineRule="auto"/>
        <w:ind w:left="567"/>
        <w:rPr>
          <w:rFonts w:ascii="Calibri" w:hAnsi="Calibri"/>
          <w:sz w:val="22"/>
          <w:szCs w:val="22"/>
        </w:rPr>
      </w:pPr>
      <w:r>
        <w:rPr>
          <w:rFonts w:ascii="Calibri" w:hAnsi="Calibri"/>
          <w:sz w:val="22"/>
          <w:szCs w:val="22"/>
        </w:rPr>
        <w:t>From November 2013 onwards, o</w:t>
      </w:r>
      <w:r w:rsidRPr="00910A87">
        <w:rPr>
          <w:rFonts w:ascii="Calibri" w:hAnsi="Calibri"/>
          <w:sz w:val="22"/>
          <w:szCs w:val="22"/>
        </w:rPr>
        <w:t xml:space="preserve">rganisations will be able to choose to share their detailed </w:t>
      </w:r>
      <w:r>
        <w:rPr>
          <w:rFonts w:ascii="Calibri" w:hAnsi="Calibri"/>
          <w:sz w:val="22"/>
          <w:szCs w:val="22"/>
        </w:rPr>
        <w:t>profile</w:t>
      </w:r>
      <w:r w:rsidRPr="00910A87">
        <w:rPr>
          <w:rFonts w:ascii="Calibri" w:hAnsi="Calibri"/>
          <w:sz w:val="22"/>
          <w:szCs w:val="22"/>
        </w:rPr>
        <w:t xml:space="preserve"> with selected third parties such as commissioners or investors and</w:t>
      </w:r>
      <w:r>
        <w:rPr>
          <w:rFonts w:ascii="Calibri" w:hAnsi="Calibri"/>
          <w:sz w:val="22"/>
          <w:szCs w:val="22"/>
        </w:rPr>
        <w:t xml:space="preserve"> the tool will</w:t>
      </w:r>
      <w:r w:rsidRPr="00910A87">
        <w:rPr>
          <w:rFonts w:ascii="Calibri" w:hAnsi="Calibri"/>
          <w:sz w:val="22"/>
          <w:szCs w:val="22"/>
        </w:rPr>
        <w:t xml:space="preserve"> provide year-round access to up-to-date figures about the social economy. </w:t>
      </w:r>
    </w:p>
    <w:p w:rsidR="00C344D0" w:rsidRPr="00910A87" w:rsidRDefault="00C344D0" w:rsidP="00DC786E">
      <w:pPr>
        <w:spacing w:line="276" w:lineRule="auto"/>
        <w:ind w:left="567"/>
        <w:rPr>
          <w:rFonts w:ascii="Calibri" w:hAnsi="Calibri"/>
          <w:sz w:val="22"/>
          <w:szCs w:val="22"/>
        </w:rPr>
      </w:pPr>
    </w:p>
    <w:p w:rsidR="00C344D0" w:rsidRDefault="00C344D0" w:rsidP="00DC786E">
      <w:pPr>
        <w:spacing w:line="276" w:lineRule="auto"/>
        <w:ind w:left="567"/>
        <w:rPr>
          <w:rFonts w:ascii="Calibri" w:hAnsi="Calibri"/>
          <w:sz w:val="22"/>
          <w:szCs w:val="22"/>
        </w:rPr>
      </w:pPr>
      <w:r w:rsidRPr="00910A87">
        <w:rPr>
          <w:rFonts w:ascii="Calibri" w:hAnsi="Calibri"/>
          <w:sz w:val="22"/>
          <w:szCs w:val="22"/>
        </w:rPr>
        <w:t xml:space="preserve">- ENDS- </w:t>
      </w:r>
    </w:p>
    <w:p w:rsidR="00C344D0" w:rsidRPr="00910A87" w:rsidRDefault="00C344D0" w:rsidP="00DC786E">
      <w:pPr>
        <w:spacing w:line="276" w:lineRule="auto"/>
        <w:ind w:left="567"/>
        <w:rPr>
          <w:rFonts w:ascii="Calibri" w:hAnsi="Calibri"/>
          <w:sz w:val="22"/>
          <w:szCs w:val="22"/>
        </w:rPr>
      </w:pPr>
    </w:p>
    <w:p w:rsidR="00C344D0" w:rsidRPr="00910A87" w:rsidRDefault="00C344D0" w:rsidP="00DC786E">
      <w:pPr>
        <w:spacing w:line="276" w:lineRule="auto"/>
        <w:ind w:left="567"/>
        <w:rPr>
          <w:rFonts w:ascii="Calibri" w:hAnsi="Calibri"/>
          <w:b/>
          <w:sz w:val="22"/>
          <w:szCs w:val="22"/>
        </w:rPr>
      </w:pPr>
      <w:r w:rsidRPr="00910A87">
        <w:rPr>
          <w:rFonts w:ascii="Calibri" w:hAnsi="Calibri"/>
          <w:b/>
          <w:sz w:val="22"/>
          <w:szCs w:val="22"/>
        </w:rPr>
        <w:t>Press contacts</w:t>
      </w:r>
    </w:p>
    <w:p w:rsidR="00C344D0" w:rsidRPr="00910A87" w:rsidRDefault="00C344D0" w:rsidP="00DC786E">
      <w:pPr>
        <w:spacing w:line="276" w:lineRule="auto"/>
        <w:ind w:left="567"/>
        <w:rPr>
          <w:rFonts w:ascii="Calibri" w:hAnsi="Calibri"/>
          <w:sz w:val="22"/>
          <w:szCs w:val="22"/>
        </w:rPr>
      </w:pPr>
      <w:r w:rsidRPr="00910A87">
        <w:rPr>
          <w:rFonts w:ascii="Calibri" w:hAnsi="Calibri"/>
          <w:sz w:val="22"/>
          <w:szCs w:val="22"/>
        </w:rPr>
        <w:t>Sarah Gilbert: sarahgilbert@matterandco.com</w:t>
      </w:r>
    </w:p>
    <w:p w:rsidR="00C344D0" w:rsidRPr="00910A87" w:rsidRDefault="00C344D0" w:rsidP="00DC786E">
      <w:pPr>
        <w:spacing w:line="276" w:lineRule="auto"/>
        <w:ind w:left="567"/>
        <w:rPr>
          <w:rFonts w:ascii="Calibri" w:hAnsi="Calibri"/>
          <w:sz w:val="22"/>
          <w:szCs w:val="22"/>
        </w:rPr>
      </w:pPr>
      <w:r w:rsidRPr="00910A87">
        <w:rPr>
          <w:rFonts w:ascii="Calibri" w:hAnsi="Calibri"/>
          <w:sz w:val="22"/>
          <w:szCs w:val="22"/>
        </w:rPr>
        <w:t>Anna Hollis: anna@matterandco.com</w:t>
      </w:r>
    </w:p>
    <w:p w:rsidR="00C344D0" w:rsidRPr="005F4AD0" w:rsidRDefault="00C344D0" w:rsidP="00DC786E">
      <w:pPr>
        <w:spacing w:line="276" w:lineRule="auto"/>
        <w:ind w:left="567"/>
        <w:rPr>
          <w:rFonts w:ascii="Calibri" w:hAnsi="Calibri"/>
          <w:sz w:val="22"/>
          <w:szCs w:val="22"/>
        </w:rPr>
      </w:pPr>
      <w:r w:rsidRPr="00910A87">
        <w:rPr>
          <w:rFonts w:ascii="Calibri" w:hAnsi="Calibri"/>
          <w:sz w:val="22"/>
          <w:szCs w:val="22"/>
        </w:rPr>
        <w:t xml:space="preserve">T: +44 (0)208 8533 8893 </w:t>
      </w:r>
    </w:p>
    <w:p w:rsidR="00C344D0" w:rsidRDefault="00C344D0" w:rsidP="00DC786E">
      <w:pPr>
        <w:spacing w:line="276" w:lineRule="auto"/>
        <w:ind w:left="567"/>
        <w:rPr>
          <w:rFonts w:ascii="Calibri" w:hAnsi="Calibri"/>
          <w:b/>
          <w:sz w:val="22"/>
          <w:szCs w:val="22"/>
        </w:rPr>
      </w:pPr>
    </w:p>
    <w:p w:rsidR="00C344D0" w:rsidRDefault="00C344D0" w:rsidP="00DC786E">
      <w:pPr>
        <w:spacing w:line="276" w:lineRule="auto"/>
        <w:ind w:left="567"/>
        <w:rPr>
          <w:rFonts w:ascii="Calibri" w:hAnsi="Calibri"/>
          <w:b/>
          <w:sz w:val="22"/>
          <w:szCs w:val="22"/>
        </w:rPr>
      </w:pPr>
      <w:r w:rsidRPr="00910A87">
        <w:rPr>
          <w:rFonts w:ascii="Calibri" w:hAnsi="Calibri"/>
          <w:b/>
          <w:sz w:val="22"/>
          <w:szCs w:val="22"/>
        </w:rPr>
        <w:t>Notes to editors</w:t>
      </w:r>
    </w:p>
    <w:p w:rsidR="00C344D0" w:rsidRDefault="00C344D0" w:rsidP="00DC786E">
      <w:pPr>
        <w:spacing w:line="276" w:lineRule="auto"/>
        <w:ind w:left="567"/>
        <w:rPr>
          <w:rFonts w:ascii="Calibri" w:hAnsi="Calibri"/>
          <w:b/>
          <w:sz w:val="22"/>
          <w:szCs w:val="22"/>
        </w:rPr>
      </w:pPr>
    </w:p>
    <w:tbl>
      <w:tblPr>
        <w:tblW w:w="747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4"/>
        <w:gridCol w:w="4585"/>
      </w:tblGrid>
      <w:tr w:rsidR="00C344D0">
        <w:tc>
          <w:tcPr>
            <w:tcW w:w="7479" w:type="dxa"/>
            <w:gridSpan w:val="2"/>
          </w:tcPr>
          <w:p w:rsidR="00C344D0" w:rsidRPr="000D113B" w:rsidRDefault="00C344D0" w:rsidP="000D113B">
            <w:pPr>
              <w:spacing w:line="276" w:lineRule="auto"/>
              <w:rPr>
                <w:rFonts w:ascii="Calibri" w:hAnsi="Calibri"/>
                <w:b/>
              </w:rPr>
            </w:pPr>
            <w:r w:rsidRPr="000D113B">
              <w:rPr>
                <w:rFonts w:ascii="Calibri" w:hAnsi="Calibri"/>
                <w:b/>
                <w:sz w:val="22"/>
                <w:szCs w:val="22"/>
              </w:rPr>
              <w:t xml:space="preserve">Organisations by region: </w:t>
            </w:r>
          </w:p>
        </w:tc>
      </w:tr>
      <w:tr w:rsidR="00C344D0">
        <w:tc>
          <w:tcPr>
            <w:tcW w:w="2894" w:type="dxa"/>
          </w:tcPr>
          <w:p w:rsidR="00C344D0" w:rsidRPr="000D113B" w:rsidRDefault="00C344D0" w:rsidP="000D113B">
            <w:pPr>
              <w:spacing w:line="276" w:lineRule="auto"/>
              <w:rPr>
                <w:rFonts w:ascii="Calibri" w:hAnsi="Calibri"/>
                <w:b/>
              </w:rPr>
            </w:pPr>
            <w:r w:rsidRPr="000D113B">
              <w:rPr>
                <w:rFonts w:ascii="Calibri" w:hAnsi="Calibri"/>
                <w:b/>
                <w:sz w:val="22"/>
                <w:szCs w:val="22"/>
              </w:rPr>
              <w:t>London</w:t>
            </w:r>
          </w:p>
        </w:tc>
        <w:tc>
          <w:tcPr>
            <w:tcW w:w="4585" w:type="dxa"/>
          </w:tcPr>
          <w:p w:rsidR="00C344D0" w:rsidRPr="000D113B" w:rsidRDefault="00C344D0" w:rsidP="000D113B">
            <w:pPr>
              <w:spacing w:line="276" w:lineRule="auto"/>
              <w:rPr>
                <w:rFonts w:ascii="Calibri" w:hAnsi="Calibri"/>
                <w:b/>
              </w:rPr>
            </w:pPr>
            <w:r w:rsidRPr="000D113B">
              <w:rPr>
                <w:rFonts w:ascii="Calibri" w:hAnsi="Calibri"/>
                <w:b/>
                <w:sz w:val="22"/>
                <w:szCs w:val="22"/>
              </w:rPr>
              <w:t>Bromley Healthcare</w:t>
            </w:r>
          </w:p>
          <w:p w:rsidR="00C344D0" w:rsidRPr="000D113B" w:rsidRDefault="00C344D0" w:rsidP="000D113B">
            <w:pPr>
              <w:spacing w:line="276" w:lineRule="auto"/>
              <w:rPr>
                <w:rFonts w:ascii="Calibri" w:hAnsi="Calibri"/>
                <w:b/>
              </w:rPr>
            </w:pPr>
            <w:r w:rsidRPr="000D113B">
              <w:rPr>
                <w:rFonts w:ascii="Calibri" w:hAnsi="Calibri"/>
                <w:b/>
                <w:sz w:val="22"/>
                <w:szCs w:val="22"/>
              </w:rPr>
              <w:t>Newlon Fusion</w:t>
            </w:r>
          </w:p>
          <w:p w:rsidR="00C344D0" w:rsidRPr="000D113B" w:rsidRDefault="00C344D0" w:rsidP="000D113B">
            <w:pPr>
              <w:spacing w:line="276" w:lineRule="auto"/>
              <w:rPr>
                <w:rFonts w:ascii="Calibri" w:hAnsi="Calibri"/>
                <w:b/>
              </w:rPr>
            </w:pPr>
            <w:r w:rsidRPr="000D113B">
              <w:rPr>
                <w:rFonts w:ascii="Calibri" w:hAnsi="Calibri"/>
                <w:b/>
                <w:sz w:val="22"/>
                <w:szCs w:val="22"/>
              </w:rPr>
              <w:t>REDS10</w:t>
            </w:r>
          </w:p>
          <w:p w:rsidR="00C344D0" w:rsidRPr="000D113B" w:rsidRDefault="00C344D0" w:rsidP="000D113B">
            <w:pPr>
              <w:spacing w:line="276" w:lineRule="auto"/>
              <w:rPr>
                <w:rFonts w:ascii="Calibri" w:hAnsi="Calibri"/>
                <w:b/>
              </w:rPr>
            </w:pPr>
            <w:r w:rsidRPr="000D113B">
              <w:rPr>
                <w:rFonts w:ascii="Calibri" w:hAnsi="Calibri"/>
                <w:b/>
                <w:sz w:val="22"/>
                <w:szCs w:val="22"/>
              </w:rPr>
              <w:t>Meanwhile Space CIC</w:t>
            </w:r>
          </w:p>
          <w:p w:rsidR="00C344D0" w:rsidRPr="000D113B" w:rsidRDefault="00C344D0" w:rsidP="000D113B">
            <w:pPr>
              <w:spacing w:line="276" w:lineRule="auto"/>
              <w:rPr>
                <w:rFonts w:ascii="Calibri" w:hAnsi="Calibri"/>
                <w:b/>
              </w:rPr>
            </w:pPr>
            <w:r w:rsidRPr="000D113B">
              <w:rPr>
                <w:rFonts w:ascii="Calibri" w:hAnsi="Calibri"/>
                <w:b/>
                <w:sz w:val="22"/>
                <w:szCs w:val="22"/>
              </w:rPr>
              <w:t>London Learning Consortium</w:t>
            </w:r>
          </w:p>
        </w:tc>
      </w:tr>
      <w:tr w:rsidR="00C344D0">
        <w:tc>
          <w:tcPr>
            <w:tcW w:w="2894" w:type="dxa"/>
          </w:tcPr>
          <w:p w:rsidR="00C344D0" w:rsidRPr="000D113B" w:rsidRDefault="00C344D0" w:rsidP="000D113B">
            <w:pPr>
              <w:spacing w:line="276" w:lineRule="auto"/>
              <w:rPr>
                <w:rFonts w:ascii="Calibri" w:hAnsi="Calibri"/>
                <w:b/>
              </w:rPr>
            </w:pPr>
            <w:r w:rsidRPr="000D113B">
              <w:rPr>
                <w:rFonts w:ascii="Calibri" w:hAnsi="Calibri"/>
                <w:b/>
                <w:sz w:val="22"/>
                <w:szCs w:val="22"/>
              </w:rPr>
              <w:t>West Midlands</w:t>
            </w:r>
          </w:p>
        </w:tc>
        <w:tc>
          <w:tcPr>
            <w:tcW w:w="4585" w:type="dxa"/>
          </w:tcPr>
          <w:p w:rsidR="00C344D0" w:rsidRPr="000D113B" w:rsidRDefault="00C344D0" w:rsidP="000D113B">
            <w:pPr>
              <w:spacing w:line="276" w:lineRule="auto"/>
              <w:rPr>
                <w:rFonts w:ascii="Calibri" w:hAnsi="Calibri"/>
                <w:b/>
              </w:rPr>
            </w:pPr>
            <w:r w:rsidRPr="000D113B">
              <w:rPr>
                <w:rFonts w:ascii="Calibri" w:hAnsi="Calibri"/>
                <w:b/>
                <w:sz w:val="22"/>
                <w:szCs w:val="22"/>
              </w:rPr>
              <w:t>Bidgley Power Foundation</w:t>
            </w:r>
          </w:p>
          <w:p w:rsidR="00C344D0" w:rsidRPr="000D113B" w:rsidRDefault="00C344D0" w:rsidP="000D113B">
            <w:pPr>
              <w:spacing w:line="276" w:lineRule="auto"/>
              <w:rPr>
                <w:rFonts w:ascii="Calibri" w:hAnsi="Calibri"/>
                <w:b/>
              </w:rPr>
            </w:pPr>
            <w:r w:rsidRPr="000D113B">
              <w:rPr>
                <w:rFonts w:ascii="Calibri" w:hAnsi="Calibri"/>
                <w:b/>
                <w:sz w:val="22"/>
                <w:szCs w:val="22"/>
              </w:rPr>
              <w:t>Development in Social Enterprise</w:t>
            </w:r>
          </w:p>
          <w:p w:rsidR="00C344D0" w:rsidRPr="000D113B" w:rsidRDefault="00C344D0" w:rsidP="000D113B">
            <w:pPr>
              <w:spacing w:line="276" w:lineRule="auto"/>
              <w:rPr>
                <w:rFonts w:ascii="Calibri" w:hAnsi="Calibri"/>
                <w:b/>
              </w:rPr>
            </w:pPr>
            <w:r w:rsidRPr="000D113B">
              <w:rPr>
                <w:rFonts w:ascii="Calibri" w:hAnsi="Calibri"/>
                <w:b/>
                <w:sz w:val="22"/>
                <w:szCs w:val="22"/>
              </w:rPr>
              <w:t>John Taylor Hospice</w:t>
            </w:r>
          </w:p>
        </w:tc>
      </w:tr>
      <w:tr w:rsidR="00C344D0">
        <w:tc>
          <w:tcPr>
            <w:tcW w:w="2894" w:type="dxa"/>
          </w:tcPr>
          <w:p w:rsidR="00C344D0" w:rsidRPr="000D113B" w:rsidRDefault="00C344D0" w:rsidP="000D113B">
            <w:pPr>
              <w:spacing w:line="276" w:lineRule="auto"/>
              <w:rPr>
                <w:rFonts w:ascii="Calibri" w:hAnsi="Calibri"/>
                <w:b/>
              </w:rPr>
            </w:pPr>
            <w:r w:rsidRPr="000D113B">
              <w:rPr>
                <w:rFonts w:ascii="Calibri" w:hAnsi="Calibri"/>
                <w:b/>
                <w:sz w:val="22"/>
                <w:szCs w:val="22"/>
              </w:rPr>
              <w:t>East Midlands</w:t>
            </w:r>
          </w:p>
        </w:tc>
        <w:tc>
          <w:tcPr>
            <w:tcW w:w="4585" w:type="dxa"/>
          </w:tcPr>
          <w:p w:rsidR="00C344D0" w:rsidRPr="000D113B" w:rsidRDefault="00C344D0" w:rsidP="000D113B">
            <w:pPr>
              <w:spacing w:line="276" w:lineRule="auto"/>
              <w:rPr>
                <w:rFonts w:ascii="Calibri" w:hAnsi="Calibri"/>
                <w:b/>
              </w:rPr>
            </w:pPr>
            <w:r w:rsidRPr="000D113B">
              <w:rPr>
                <w:rFonts w:ascii="Calibri" w:hAnsi="Calibri"/>
                <w:b/>
                <w:sz w:val="22"/>
                <w:szCs w:val="22"/>
              </w:rPr>
              <w:t>People, Potential, Possibilities</w:t>
            </w:r>
          </w:p>
          <w:p w:rsidR="00C344D0" w:rsidRPr="000D113B" w:rsidRDefault="00C344D0" w:rsidP="000D113B">
            <w:pPr>
              <w:spacing w:line="276" w:lineRule="auto"/>
              <w:rPr>
                <w:rFonts w:ascii="Calibri" w:hAnsi="Calibri"/>
                <w:b/>
              </w:rPr>
            </w:pPr>
            <w:r w:rsidRPr="000D113B">
              <w:rPr>
                <w:rFonts w:ascii="Calibri" w:hAnsi="Calibri"/>
                <w:b/>
                <w:sz w:val="22"/>
                <w:szCs w:val="22"/>
              </w:rPr>
              <w:t>Right Track Social Enterprise</w:t>
            </w:r>
          </w:p>
        </w:tc>
      </w:tr>
      <w:tr w:rsidR="00C344D0">
        <w:tc>
          <w:tcPr>
            <w:tcW w:w="2894" w:type="dxa"/>
          </w:tcPr>
          <w:p w:rsidR="00C344D0" w:rsidRPr="000D113B" w:rsidRDefault="00C344D0" w:rsidP="000D113B">
            <w:pPr>
              <w:spacing w:line="276" w:lineRule="auto"/>
              <w:rPr>
                <w:rFonts w:ascii="Calibri" w:hAnsi="Calibri"/>
                <w:b/>
              </w:rPr>
            </w:pPr>
            <w:r w:rsidRPr="000D113B">
              <w:rPr>
                <w:rFonts w:ascii="Calibri" w:hAnsi="Calibri"/>
                <w:b/>
                <w:sz w:val="22"/>
                <w:szCs w:val="22"/>
              </w:rPr>
              <w:t>North West</w:t>
            </w:r>
          </w:p>
        </w:tc>
        <w:tc>
          <w:tcPr>
            <w:tcW w:w="4585" w:type="dxa"/>
          </w:tcPr>
          <w:p w:rsidR="00C344D0" w:rsidRPr="000D113B" w:rsidRDefault="00C344D0" w:rsidP="000D113B">
            <w:pPr>
              <w:spacing w:line="276" w:lineRule="auto"/>
              <w:rPr>
                <w:rFonts w:ascii="Calibri" w:hAnsi="Calibri"/>
                <w:b/>
              </w:rPr>
            </w:pPr>
            <w:r w:rsidRPr="000D113B">
              <w:rPr>
                <w:rFonts w:ascii="Calibri" w:hAnsi="Calibri"/>
                <w:b/>
                <w:sz w:val="22"/>
                <w:szCs w:val="22"/>
              </w:rPr>
              <w:t>Social adVentures</w:t>
            </w:r>
          </w:p>
          <w:p w:rsidR="00C344D0" w:rsidRPr="000D113B" w:rsidRDefault="00C344D0" w:rsidP="000D113B">
            <w:pPr>
              <w:spacing w:line="276" w:lineRule="auto"/>
              <w:rPr>
                <w:rFonts w:ascii="Calibri" w:hAnsi="Calibri"/>
                <w:b/>
              </w:rPr>
            </w:pPr>
            <w:r w:rsidRPr="000D113B">
              <w:rPr>
                <w:rFonts w:ascii="Calibri" w:hAnsi="Calibri"/>
                <w:b/>
                <w:sz w:val="22"/>
                <w:szCs w:val="22"/>
              </w:rPr>
              <w:t>The FRC Group</w:t>
            </w:r>
          </w:p>
          <w:p w:rsidR="00C344D0" w:rsidRPr="000D113B" w:rsidRDefault="00C344D0" w:rsidP="000D113B">
            <w:pPr>
              <w:spacing w:line="276" w:lineRule="auto"/>
              <w:rPr>
                <w:rFonts w:ascii="Calibri" w:hAnsi="Calibri"/>
                <w:b/>
              </w:rPr>
            </w:pPr>
            <w:r w:rsidRPr="000D113B">
              <w:rPr>
                <w:rFonts w:ascii="Calibri" w:hAnsi="Calibri"/>
                <w:b/>
                <w:sz w:val="22"/>
                <w:szCs w:val="22"/>
              </w:rPr>
              <w:t>Upturn Enterprise</w:t>
            </w:r>
          </w:p>
        </w:tc>
      </w:tr>
      <w:tr w:rsidR="00C344D0">
        <w:tc>
          <w:tcPr>
            <w:tcW w:w="2894" w:type="dxa"/>
          </w:tcPr>
          <w:p w:rsidR="00C344D0" w:rsidRPr="000D113B" w:rsidRDefault="00C344D0" w:rsidP="000D113B">
            <w:pPr>
              <w:spacing w:line="276" w:lineRule="auto"/>
              <w:rPr>
                <w:rFonts w:ascii="Calibri" w:hAnsi="Calibri"/>
                <w:b/>
              </w:rPr>
            </w:pPr>
            <w:r w:rsidRPr="000D113B">
              <w:rPr>
                <w:rFonts w:ascii="Calibri" w:hAnsi="Calibri"/>
                <w:b/>
                <w:sz w:val="22"/>
                <w:szCs w:val="22"/>
              </w:rPr>
              <w:t>North East</w:t>
            </w:r>
          </w:p>
        </w:tc>
        <w:tc>
          <w:tcPr>
            <w:tcW w:w="4585" w:type="dxa"/>
          </w:tcPr>
          <w:p w:rsidR="00C344D0" w:rsidRPr="000D113B" w:rsidRDefault="00C344D0" w:rsidP="000D113B">
            <w:pPr>
              <w:spacing w:line="276" w:lineRule="auto"/>
              <w:rPr>
                <w:rFonts w:ascii="Calibri" w:hAnsi="Calibri"/>
                <w:b/>
              </w:rPr>
            </w:pPr>
            <w:r w:rsidRPr="000D113B">
              <w:rPr>
                <w:rFonts w:ascii="Calibri" w:hAnsi="Calibri"/>
                <w:b/>
                <w:sz w:val="22"/>
                <w:szCs w:val="22"/>
              </w:rPr>
              <w:t>Patchwork People</w:t>
            </w:r>
          </w:p>
        </w:tc>
      </w:tr>
      <w:tr w:rsidR="00C344D0">
        <w:tc>
          <w:tcPr>
            <w:tcW w:w="2894" w:type="dxa"/>
          </w:tcPr>
          <w:p w:rsidR="00C344D0" w:rsidRPr="000D113B" w:rsidRDefault="00C344D0" w:rsidP="000D113B">
            <w:pPr>
              <w:spacing w:line="276" w:lineRule="auto"/>
              <w:rPr>
                <w:rFonts w:ascii="Calibri" w:hAnsi="Calibri"/>
                <w:b/>
              </w:rPr>
            </w:pPr>
            <w:r w:rsidRPr="000D113B">
              <w:rPr>
                <w:rFonts w:ascii="Calibri" w:hAnsi="Calibri"/>
                <w:b/>
                <w:sz w:val="22"/>
                <w:szCs w:val="22"/>
              </w:rPr>
              <w:t>Yorkshire and Humber</w:t>
            </w:r>
          </w:p>
        </w:tc>
        <w:tc>
          <w:tcPr>
            <w:tcW w:w="4585" w:type="dxa"/>
          </w:tcPr>
          <w:p w:rsidR="00C344D0" w:rsidRPr="000D113B" w:rsidRDefault="00C344D0" w:rsidP="000D113B">
            <w:pPr>
              <w:spacing w:line="276" w:lineRule="auto"/>
              <w:rPr>
                <w:rFonts w:ascii="Calibri" w:hAnsi="Calibri"/>
                <w:b/>
              </w:rPr>
            </w:pPr>
            <w:r w:rsidRPr="000D113B">
              <w:rPr>
                <w:rFonts w:ascii="Calibri" w:hAnsi="Calibri"/>
                <w:b/>
                <w:sz w:val="22"/>
                <w:szCs w:val="22"/>
              </w:rPr>
              <w:t>Bradford Community Environment Project</w:t>
            </w:r>
          </w:p>
        </w:tc>
      </w:tr>
      <w:tr w:rsidR="00C344D0">
        <w:tc>
          <w:tcPr>
            <w:tcW w:w="2894" w:type="dxa"/>
          </w:tcPr>
          <w:p w:rsidR="00C344D0" w:rsidRPr="000D113B" w:rsidRDefault="00C344D0" w:rsidP="000D113B">
            <w:pPr>
              <w:spacing w:line="276" w:lineRule="auto"/>
              <w:rPr>
                <w:rFonts w:ascii="Calibri" w:hAnsi="Calibri"/>
                <w:b/>
              </w:rPr>
            </w:pPr>
            <w:r w:rsidRPr="000D113B">
              <w:rPr>
                <w:rFonts w:ascii="Calibri" w:hAnsi="Calibri"/>
                <w:b/>
                <w:sz w:val="22"/>
                <w:szCs w:val="22"/>
              </w:rPr>
              <w:t>East</w:t>
            </w:r>
          </w:p>
        </w:tc>
        <w:tc>
          <w:tcPr>
            <w:tcW w:w="4585" w:type="dxa"/>
          </w:tcPr>
          <w:p w:rsidR="00C344D0" w:rsidRPr="000D113B" w:rsidRDefault="00C344D0" w:rsidP="000D113B">
            <w:pPr>
              <w:spacing w:line="276" w:lineRule="auto"/>
              <w:rPr>
                <w:rFonts w:ascii="Calibri" w:hAnsi="Calibri"/>
                <w:b/>
              </w:rPr>
            </w:pPr>
            <w:r w:rsidRPr="000D113B">
              <w:rPr>
                <w:rFonts w:ascii="Calibri" w:hAnsi="Calibri"/>
                <w:b/>
                <w:sz w:val="22"/>
                <w:szCs w:val="22"/>
              </w:rPr>
              <w:t>Inspired Life CIC</w:t>
            </w:r>
          </w:p>
        </w:tc>
      </w:tr>
      <w:tr w:rsidR="00C344D0">
        <w:tc>
          <w:tcPr>
            <w:tcW w:w="2894" w:type="dxa"/>
          </w:tcPr>
          <w:p w:rsidR="00C344D0" w:rsidRPr="000D113B" w:rsidRDefault="00C344D0" w:rsidP="000D113B">
            <w:pPr>
              <w:spacing w:line="276" w:lineRule="auto"/>
              <w:rPr>
                <w:rFonts w:ascii="Calibri" w:hAnsi="Calibri"/>
                <w:b/>
              </w:rPr>
            </w:pPr>
            <w:r w:rsidRPr="000D113B">
              <w:rPr>
                <w:rFonts w:ascii="Calibri" w:hAnsi="Calibri"/>
                <w:b/>
                <w:sz w:val="22"/>
                <w:szCs w:val="22"/>
              </w:rPr>
              <w:t>South West</w:t>
            </w:r>
          </w:p>
        </w:tc>
        <w:tc>
          <w:tcPr>
            <w:tcW w:w="4585" w:type="dxa"/>
          </w:tcPr>
          <w:p w:rsidR="00C344D0" w:rsidRPr="000D113B" w:rsidRDefault="00C344D0" w:rsidP="000D113B">
            <w:pPr>
              <w:spacing w:line="276" w:lineRule="auto"/>
              <w:rPr>
                <w:rFonts w:ascii="Calibri" w:hAnsi="Calibri"/>
                <w:b/>
              </w:rPr>
            </w:pPr>
            <w:r w:rsidRPr="000D113B">
              <w:rPr>
                <w:rFonts w:ascii="Calibri" w:hAnsi="Calibri"/>
                <w:b/>
                <w:sz w:val="22"/>
                <w:szCs w:val="22"/>
              </w:rPr>
              <w:t>Iridescent Ideas CIC</w:t>
            </w:r>
          </w:p>
          <w:p w:rsidR="00C344D0" w:rsidRPr="000D113B" w:rsidRDefault="00C344D0" w:rsidP="000D113B">
            <w:pPr>
              <w:spacing w:line="276" w:lineRule="auto"/>
              <w:rPr>
                <w:rFonts w:ascii="Calibri" w:hAnsi="Calibri"/>
                <w:b/>
              </w:rPr>
            </w:pPr>
            <w:r w:rsidRPr="000D113B">
              <w:rPr>
                <w:rFonts w:ascii="Calibri" w:hAnsi="Calibri"/>
                <w:b/>
                <w:sz w:val="22"/>
                <w:szCs w:val="22"/>
              </w:rPr>
              <w:t>Questions &amp; Answers CIC</w:t>
            </w:r>
          </w:p>
        </w:tc>
      </w:tr>
      <w:tr w:rsidR="00C344D0">
        <w:tc>
          <w:tcPr>
            <w:tcW w:w="2894" w:type="dxa"/>
          </w:tcPr>
          <w:p w:rsidR="00C344D0" w:rsidRPr="000D113B" w:rsidRDefault="00C344D0" w:rsidP="000D113B">
            <w:pPr>
              <w:spacing w:line="276" w:lineRule="auto"/>
              <w:rPr>
                <w:rFonts w:ascii="Calibri" w:hAnsi="Calibri"/>
                <w:b/>
              </w:rPr>
            </w:pPr>
            <w:r w:rsidRPr="000D113B">
              <w:rPr>
                <w:rFonts w:ascii="Calibri" w:hAnsi="Calibri"/>
                <w:b/>
                <w:sz w:val="22"/>
                <w:szCs w:val="22"/>
              </w:rPr>
              <w:t>South East</w:t>
            </w:r>
          </w:p>
        </w:tc>
        <w:tc>
          <w:tcPr>
            <w:tcW w:w="4585" w:type="dxa"/>
          </w:tcPr>
          <w:p w:rsidR="00C344D0" w:rsidRPr="000D113B" w:rsidRDefault="00C344D0" w:rsidP="000D113B">
            <w:pPr>
              <w:spacing w:line="276" w:lineRule="auto"/>
              <w:rPr>
                <w:rFonts w:ascii="Calibri" w:hAnsi="Calibri"/>
                <w:b/>
              </w:rPr>
            </w:pPr>
            <w:r w:rsidRPr="000D113B">
              <w:rPr>
                <w:rFonts w:ascii="Calibri" w:hAnsi="Calibri"/>
                <w:b/>
                <w:sz w:val="22"/>
                <w:szCs w:val="22"/>
              </w:rPr>
              <w:t>Green Machine CIC</w:t>
            </w:r>
          </w:p>
        </w:tc>
      </w:tr>
    </w:tbl>
    <w:p w:rsidR="00C344D0" w:rsidRDefault="00C344D0" w:rsidP="00AC226E">
      <w:pPr>
        <w:spacing w:line="276" w:lineRule="auto"/>
        <w:rPr>
          <w:rFonts w:ascii="Calibri" w:hAnsi="Calibri"/>
          <w:b/>
          <w:sz w:val="22"/>
          <w:szCs w:val="22"/>
        </w:rPr>
      </w:pPr>
    </w:p>
    <w:p w:rsidR="00C344D0" w:rsidRPr="00910A87" w:rsidRDefault="00C344D0" w:rsidP="00DC786E">
      <w:pPr>
        <w:spacing w:line="276" w:lineRule="auto"/>
        <w:ind w:left="567"/>
        <w:rPr>
          <w:rFonts w:ascii="Calibri" w:hAnsi="Calibri"/>
          <w:b/>
          <w:sz w:val="22"/>
          <w:szCs w:val="22"/>
        </w:rPr>
      </w:pPr>
    </w:p>
    <w:p w:rsidR="00C344D0" w:rsidRPr="00910A87" w:rsidRDefault="00C344D0" w:rsidP="00DC786E">
      <w:pPr>
        <w:spacing w:line="276" w:lineRule="auto"/>
        <w:ind w:left="567"/>
        <w:rPr>
          <w:rFonts w:ascii="Calibri" w:hAnsi="Calibri"/>
          <w:b/>
          <w:sz w:val="22"/>
          <w:szCs w:val="22"/>
        </w:rPr>
      </w:pPr>
      <w:r w:rsidRPr="00910A87">
        <w:rPr>
          <w:rFonts w:ascii="Calibri" w:hAnsi="Calibri"/>
          <w:b/>
          <w:sz w:val="22"/>
          <w:szCs w:val="22"/>
        </w:rPr>
        <w:t>About the RBS SE100 Index</w:t>
      </w:r>
    </w:p>
    <w:p w:rsidR="00C344D0" w:rsidRDefault="00C344D0" w:rsidP="004707F5">
      <w:pPr>
        <w:spacing w:line="276" w:lineRule="auto"/>
        <w:ind w:left="567"/>
        <w:rPr>
          <w:rFonts w:ascii="Calibri" w:hAnsi="Calibri"/>
          <w:sz w:val="22"/>
          <w:szCs w:val="22"/>
        </w:rPr>
      </w:pPr>
      <w:r w:rsidRPr="00910A87">
        <w:rPr>
          <w:rFonts w:ascii="Calibri" w:hAnsi="Calibri"/>
          <w:sz w:val="22"/>
          <w:szCs w:val="22"/>
        </w:rPr>
        <w:t>The RBS SE100 Index is open to any organisation delivering social, environmental or economic change. It is created by Matter&amp;Co in partnership with the Royal Bank of Scotland and RBS Inspiring Enterprise, with the support of Buzzacott and the SROI Network. For more information visit se100.net</w:t>
      </w:r>
      <w:r>
        <w:rPr>
          <w:rFonts w:ascii="Calibri" w:hAnsi="Calibri"/>
          <w:sz w:val="22"/>
          <w:szCs w:val="22"/>
        </w:rPr>
        <w:t xml:space="preserve"> or watch our animation </w:t>
      </w:r>
      <w:r w:rsidRPr="004707F5">
        <w:rPr>
          <w:rFonts w:ascii="Calibri" w:hAnsi="Calibri"/>
          <w:sz w:val="22"/>
          <w:szCs w:val="22"/>
        </w:rPr>
        <w:t>se100.net/#animation</w:t>
      </w:r>
    </w:p>
    <w:p w:rsidR="00C344D0" w:rsidRDefault="00C344D0" w:rsidP="00DC786E">
      <w:pPr>
        <w:spacing w:line="276" w:lineRule="auto"/>
        <w:ind w:left="567"/>
        <w:rPr>
          <w:rFonts w:ascii="Calibri" w:hAnsi="Calibri"/>
          <w:b/>
          <w:sz w:val="22"/>
          <w:szCs w:val="22"/>
        </w:rPr>
      </w:pPr>
    </w:p>
    <w:p w:rsidR="00C344D0" w:rsidRPr="00910A87" w:rsidRDefault="00C344D0" w:rsidP="00DC786E">
      <w:pPr>
        <w:spacing w:line="276" w:lineRule="auto"/>
        <w:ind w:left="567"/>
        <w:rPr>
          <w:rFonts w:ascii="Calibri" w:hAnsi="Calibri"/>
          <w:b/>
          <w:sz w:val="22"/>
          <w:szCs w:val="22"/>
        </w:rPr>
      </w:pPr>
      <w:r w:rsidRPr="00910A87">
        <w:rPr>
          <w:rFonts w:ascii="Calibri" w:hAnsi="Calibri"/>
          <w:b/>
          <w:sz w:val="22"/>
          <w:szCs w:val="22"/>
        </w:rPr>
        <w:t xml:space="preserve">About RBS Community Banking </w:t>
      </w:r>
    </w:p>
    <w:p w:rsidR="00C344D0" w:rsidRPr="008F4937" w:rsidRDefault="00C344D0" w:rsidP="00141E0E">
      <w:pPr>
        <w:spacing w:line="276" w:lineRule="auto"/>
        <w:ind w:left="567"/>
        <w:rPr>
          <w:rFonts w:ascii="Calibri" w:hAnsi="Calibri"/>
          <w:color w:val="000000"/>
          <w:sz w:val="22"/>
          <w:szCs w:val="22"/>
        </w:rPr>
      </w:pPr>
      <w:r w:rsidRPr="008F4937">
        <w:rPr>
          <w:rFonts w:ascii="Calibri" w:hAnsi="Calibri"/>
          <w:color w:val="000000"/>
          <w:sz w:val="22"/>
          <w:szCs w:val="22"/>
        </w:rPr>
        <w:t>RBS was the first bank in the UK to establish a Community Banking Team. Since 1999, the Team has worked hard to break down the barriers to enterprise across Britain by creating opportunities for all sections of society. The bank has a team of locally based Specialist Mangers throughout Britain, committed to helping new start-up businesses and enabling deprived neighbourhoods to be more enterprising and build stronger communities. For more information cont</w:t>
      </w:r>
      <w:r>
        <w:rPr>
          <w:rFonts w:ascii="Calibri" w:hAnsi="Calibri"/>
          <w:color w:val="000000"/>
          <w:sz w:val="22"/>
          <w:szCs w:val="22"/>
        </w:rPr>
        <w:t>act the Community Banking team:</w:t>
      </w:r>
      <w:r w:rsidRPr="008F4937">
        <w:rPr>
          <w:rFonts w:ascii="Calibri" w:hAnsi="Calibri"/>
          <w:color w:val="000000"/>
          <w:sz w:val="22"/>
          <w:szCs w:val="22"/>
        </w:rPr>
        <w:t xml:space="preserve"> </w:t>
      </w:r>
      <w:hyperlink r:id="rId12" w:tooltip="mailto:communitybanking@rbs.co.uk" w:history="1">
        <w:r w:rsidRPr="008F4937">
          <w:rPr>
            <w:rStyle w:val="Hyperlink"/>
            <w:rFonts w:ascii="Calibri" w:hAnsi="Calibri"/>
            <w:color w:val="000000"/>
            <w:sz w:val="22"/>
            <w:szCs w:val="22"/>
          </w:rPr>
          <w:t>communitybanking@rbs.co.uk</w:t>
        </w:r>
      </w:hyperlink>
    </w:p>
    <w:p w:rsidR="00C344D0" w:rsidRPr="00F9448F" w:rsidRDefault="00C344D0" w:rsidP="00DC786E">
      <w:pPr>
        <w:spacing w:line="276" w:lineRule="auto"/>
        <w:ind w:left="567"/>
        <w:rPr>
          <w:rFonts w:ascii="Calibri" w:hAnsi="Calibri"/>
          <w:b/>
          <w:i/>
          <w:sz w:val="22"/>
          <w:szCs w:val="22"/>
        </w:rPr>
      </w:pPr>
    </w:p>
    <w:p w:rsidR="00C344D0" w:rsidRDefault="00C344D0" w:rsidP="00141E0E">
      <w:pPr>
        <w:spacing w:line="276" w:lineRule="auto"/>
        <w:ind w:left="567"/>
        <w:rPr>
          <w:rFonts w:ascii="Calibri" w:hAnsi="Calibri"/>
          <w:b/>
          <w:sz w:val="22"/>
          <w:szCs w:val="22"/>
        </w:rPr>
      </w:pPr>
      <w:r w:rsidRPr="00910A87">
        <w:rPr>
          <w:rFonts w:ascii="Calibri" w:hAnsi="Calibri"/>
          <w:b/>
          <w:sz w:val="22"/>
          <w:szCs w:val="22"/>
        </w:rPr>
        <w:t xml:space="preserve">About RBS Inspiring Enterprise </w:t>
      </w:r>
    </w:p>
    <w:p w:rsidR="00C344D0" w:rsidRPr="008F4937" w:rsidRDefault="00C344D0" w:rsidP="00141E0E">
      <w:pPr>
        <w:spacing w:line="276" w:lineRule="auto"/>
        <w:ind w:left="567"/>
        <w:rPr>
          <w:rFonts w:ascii="Calibri" w:hAnsi="Calibri"/>
          <w:b/>
          <w:color w:val="000000"/>
          <w:sz w:val="22"/>
          <w:szCs w:val="22"/>
        </w:rPr>
      </w:pPr>
      <w:r w:rsidRPr="008F4937">
        <w:rPr>
          <w:rFonts w:ascii="Calibri" w:hAnsi="Calibri"/>
          <w:iCs/>
          <w:color w:val="000000"/>
          <w:sz w:val="22"/>
          <w:szCs w:val="22"/>
          <w:lang w:eastAsia="en-GB"/>
        </w:rPr>
        <w:t xml:space="preserve">The </w:t>
      </w:r>
      <w:r>
        <w:rPr>
          <w:rFonts w:ascii="Calibri" w:hAnsi="Calibri"/>
          <w:iCs/>
          <w:color w:val="000000"/>
          <w:sz w:val="22"/>
          <w:szCs w:val="22"/>
          <w:lang w:eastAsia="en-GB"/>
        </w:rPr>
        <w:t>Royal Bank of Scotland Group is</w:t>
      </w:r>
      <w:r w:rsidRPr="008F4937">
        <w:rPr>
          <w:rFonts w:ascii="Calibri" w:hAnsi="Calibri"/>
          <w:iCs/>
          <w:color w:val="000000"/>
          <w:sz w:val="22"/>
          <w:szCs w:val="22"/>
          <w:lang w:eastAsia="en-GB"/>
        </w:rPr>
        <w:t xml:space="preserve"> encouraging a more entrepreneurial culture. From the classroom to the boardroom, RBS is inspiring enterprise at every stage of the journey.</w:t>
      </w:r>
      <w:r>
        <w:rPr>
          <w:rFonts w:ascii="Calibri" w:hAnsi="Calibri"/>
          <w:b/>
          <w:color w:val="000000"/>
          <w:sz w:val="22"/>
          <w:szCs w:val="22"/>
        </w:rPr>
        <w:t xml:space="preserve"> </w:t>
      </w:r>
      <w:r w:rsidRPr="008F4937">
        <w:rPr>
          <w:rFonts w:ascii="Calibri" w:hAnsi="Calibri"/>
          <w:iCs/>
          <w:color w:val="000000"/>
          <w:sz w:val="22"/>
          <w:szCs w:val="22"/>
          <w:lang w:eastAsia="en-GB"/>
        </w:rPr>
        <w:t>Starting and running a business can be both exciting and challenging. RBS understands that people need the right combination of support, advice and funding to get started and achieve their ambitions. That’s why they provide a wide range of support for businesses of all shapes and sizes, in every sector of the economy.</w:t>
      </w:r>
    </w:p>
    <w:p w:rsidR="00C344D0" w:rsidRPr="008F4937" w:rsidRDefault="00C344D0" w:rsidP="00141E0E">
      <w:pPr>
        <w:spacing w:line="276" w:lineRule="auto"/>
        <w:ind w:left="567"/>
        <w:rPr>
          <w:rFonts w:ascii="Calibri" w:hAnsi="Calibri"/>
          <w:b/>
          <w:color w:val="000000"/>
          <w:sz w:val="22"/>
          <w:szCs w:val="22"/>
        </w:rPr>
      </w:pPr>
      <w:r w:rsidRPr="008F4937">
        <w:rPr>
          <w:rFonts w:ascii="Calibri" w:hAnsi="Calibri"/>
          <w:iCs/>
          <w:color w:val="000000"/>
          <w:sz w:val="22"/>
          <w:szCs w:val="22"/>
          <w:lang w:eastAsia="en-GB"/>
        </w:rPr>
        <w:t>RBS also know that people need help to explore the idea of enterprise, unlock their potential, and gain the right skills, knowledge and networks before they can achieve their ambitions.</w:t>
      </w:r>
    </w:p>
    <w:p w:rsidR="00C344D0" w:rsidRPr="008F4937" w:rsidRDefault="00C344D0" w:rsidP="00141E0E">
      <w:pPr>
        <w:spacing w:line="276" w:lineRule="auto"/>
        <w:ind w:left="567"/>
        <w:rPr>
          <w:rFonts w:ascii="Calibri" w:hAnsi="Calibri"/>
          <w:iCs/>
          <w:color w:val="000000"/>
          <w:sz w:val="22"/>
          <w:szCs w:val="22"/>
          <w:lang w:eastAsia="en-GB"/>
        </w:rPr>
      </w:pPr>
      <w:r w:rsidRPr="008F4937">
        <w:rPr>
          <w:rFonts w:ascii="Calibri" w:hAnsi="Calibri"/>
          <w:iCs/>
          <w:color w:val="000000"/>
          <w:sz w:val="22"/>
          <w:szCs w:val="22"/>
          <w:lang w:eastAsia="en-GB"/>
        </w:rPr>
        <w:t>RBS Inspiring Enterprise draws together the work that they do, including work with partners and charities, to help people explore and develop their enterprise potential. RBS is focusing additional efforts on three groups that they feel could play a stronger role in the entrepreneurial economy, if given more support; young people, women and social entrepreneurs.</w:t>
      </w:r>
    </w:p>
    <w:p w:rsidR="00C344D0" w:rsidRDefault="00716627" w:rsidP="00DC786E">
      <w:pPr>
        <w:spacing w:line="276" w:lineRule="auto"/>
        <w:ind w:left="567"/>
        <w:rPr>
          <w:rFonts w:ascii="Calibri" w:hAnsi="Calibri"/>
          <w:color w:val="FF0000"/>
          <w:sz w:val="22"/>
          <w:szCs w:val="22"/>
        </w:rPr>
      </w:pPr>
      <w:hyperlink r:id="rId13" w:history="1">
        <w:r w:rsidR="00C344D0" w:rsidRPr="00F0310B">
          <w:rPr>
            <w:rStyle w:val="Hyperlink"/>
            <w:rFonts w:ascii="Calibri" w:hAnsi="Calibri"/>
            <w:sz w:val="22"/>
            <w:szCs w:val="22"/>
          </w:rPr>
          <w:t>www.rbs.com/inspiringenterprise</w:t>
        </w:r>
      </w:hyperlink>
    </w:p>
    <w:p w:rsidR="00C344D0" w:rsidRPr="00910A87" w:rsidRDefault="00C344D0" w:rsidP="00DC786E">
      <w:pPr>
        <w:spacing w:line="276" w:lineRule="auto"/>
        <w:ind w:left="567"/>
        <w:rPr>
          <w:rFonts w:ascii="Calibri" w:hAnsi="Calibri"/>
          <w:b/>
          <w:sz w:val="22"/>
          <w:szCs w:val="22"/>
        </w:rPr>
      </w:pPr>
    </w:p>
    <w:p w:rsidR="00C344D0" w:rsidRPr="00910A87" w:rsidRDefault="00C344D0" w:rsidP="00DC786E">
      <w:pPr>
        <w:spacing w:line="276" w:lineRule="auto"/>
        <w:ind w:left="567"/>
        <w:rPr>
          <w:rFonts w:ascii="Calibri" w:hAnsi="Calibri"/>
          <w:b/>
          <w:sz w:val="22"/>
          <w:szCs w:val="22"/>
        </w:rPr>
      </w:pPr>
      <w:r w:rsidRPr="00910A87">
        <w:rPr>
          <w:rFonts w:ascii="Calibri" w:hAnsi="Calibri"/>
          <w:b/>
          <w:sz w:val="22"/>
          <w:szCs w:val="22"/>
        </w:rPr>
        <w:t>About Matter&amp;Co</w:t>
      </w:r>
    </w:p>
    <w:p w:rsidR="00C344D0" w:rsidRPr="00910A87" w:rsidRDefault="00C344D0" w:rsidP="00DC786E">
      <w:pPr>
        <w:spacing w:line="276" w:lineRule="auto"/>
        <w:ind w:left="567"/>
        <w:rPr>
          <w:rFonts w:ascii="Calibri" w:hAnsi="Calibri"/>
          <w:sz w:val="22"/>
          <w:szCs w:val="22"/>
        </w:rPr>
      </w:pPr>
      <w:r w:rsidRPr="00910A87">
        <w:rPr>
          <w:rFonts w:ascii="Calibri" w:hAnsi="Calibri"/>
          <w:sz w:val="22"/>
          <w:szCs w:val="22"/>
        </w:rPr>
        <w:t>Matter&amp;Co</w:t>
      </w:r>
      <w:r>
        <w:rPr>
          <w:rFonts w:ascii="Calibri" w:hAnsi="Calibri"/>
          <w:sz w:val="22"/>
          <w:szCs w:val="22"/>
        </w:rPr>
        <w:t xml:space="preserve"> </w:t>
      </w:r>
      <w:r w:rsidRPr="00910A87">
        <w:rPr>
          <w:rFonts w:ascii="Calibri" w:hAnsi="Calibri"/>
          <w:sz w:val="22"/>
          <w:szCs w:val="22"/>
        </w:rPr>
        <w:t xml:space="preserve">works with inspiring organisations across business and society to create positive social change through innovation and enterprise. We are a creative communications company with more than a decade in experience building success for ambitious, values-driven organisations </w:t>
      </w:r>
      <w:r w:rsidRPr="00910A87">
        <w:rPr>
          <w:rFonts w:ascii="Calibri" w:hAnsi="Calibri"/>
          <w:sz w:val="22"/>
          <w:szCs w:val="22"/>
        </w:rPr>
        <w:softHyphen/>
        <w:t>– building marketing and PR campaigns, brands, events, print and digital media. Matter&amp;Co is the company behind Good Deals the UK’s leading annual social investment event, and we are a strategic partner for the Deloitte Social Innovation Pioneers.</w:t>
      </w:r>
    </w:p>
    <w:p w:rsidR="00C344D0" w:rsidRPr="00910A87" w:rsidRDefault="00C344D0" w:rsidP="00A5595E">
      <w:pPr>
        <w:spacing w:line="276" w:lineRule="auto"/>
        <w:ind w:firstLine="567"/>
        <w:rPr>
          <w:rFonts w:ascii="Calibri" w:hAnsi="Calibri"/>
          <w:sz w:val="22"/>
          <w:szCs w:val="22"/>
        </w:rPr>
      </w:pPr>
      <w:r w:rsidRPr="00910A87">
        <w:rPr>
          <w:rFonts w:ascii="Calibri" w:hAnsi="Calibri"/>
          <w:sz w:val="22"/>
          <w:szCs w:val="22"/>
        </w:rPr>
        <w:t>matterandco.com</w:t>
      </w:r>
    </w:p>
    <w:p w:rsidR="00C344D0" w:rsidRPr="00910A87" w:rsidRDefault="00C344D0" w:rsidP="00A5595E">
      <w:pPr>
        <w:spacing w:line="276" w:lineRule="auto"/>
        <w:ind w:firstLine="567"/>
        <w:rPr>
          <w:rFonts w:ascii="Calibri" w:hAnsi="Calibri"/>
          <w:sz w:val="22"/>
          <w:szCs w:val="22"/>
        </w:rPr>
      </w:pPr>
    </w:p>
    <w:p w:rsidR="00C344D0" w:rsidRPr="00910A87" w:rsidRDefault="00C344D0" w:rsidP="007B581E">
      <w:pPr>
        <w:spacing w:line="276" w:lineRule="auto"/>
        <w:ind w:left="567"/>
        <w:rPr>
          <w:rFonts w:ascii="Calibri" w:hAnsi="Calibri"/>
          <w:b/>
          <w:sz w:val="22"/>
          <w:szCs w:val="22"/>
        </w:rPr>
      </w:pPr>
      <w:r w:rsidRPr="00910A87">
        <w:rPr>
          <w:rFonts w:ascii="Calibri" w:hAnsi="Calibri"/>
          <w:b/>
          <w:sz w:val="22"/>
          <w:szCs w:val="22"/>
        </w:rPr>
        <w:t>About the SROI Network</w:t>
      </w:r>
    </w:p>
    <w:p w:rsidR="00C344D0" w:rsidRPr="00910A87" w:rsidRDefault="00C344D0" w:rsidP="00910A87">
      <w:pPr>
        <w:spacing w:line="276" w:lineRule="auto"/>
        <w:ind w:left="567"/>
        <w:rPr>
          <w:rFonts w:ascii="Calibri" w:hAnsi="Calibri"/>
          <w:sz w:val="22"/>
          <w:szCs w:val="22"/>
        </w:rPr>
      </w:pPr>
      <w:r w:rsidRPr="00910A87">
        <w:rPr>
          <w:rFonts w:ascii="Calibri" w:hAnsi="Calibri"/>
          <w:sz w:val="22"/>
          <w:szCs w:val="22"/>
        </w:rPr>
        <w:t>The SROI Network is a leading international social enterprise, owned by our members with the aim of changing the way society accounts for value. SROI is a framework based on social generally accepted accounting principles (SGAAP) that can be used to help manage and understand the social, economic and environmental outcomes created by your activity or organisation.</w:t>
      </w:r>
    </w:p>
    <w:p w:rsidR="00C344D0" w:rsidRPr="00910A87" w:rsidRDefault="00C344D0" w:rsidP="00910A87">
      <w:pPr>
        <w:spacing w:line="276" w:lineRule="auto"/>
        <w:ind w:left="567"/>
        <w:rPr>
          <w:rFonts w:ascii="Calibri" w:hAnsi="Calibri"/>
          <w:sz w:val="22"/>
          <w:szCs w:val="22"/>
        </w:rPr>
      </w:pPr>
      <w:r w:rsidRPr="00910A87">
        <w:rPr>
          <w:rFonts w:ascii="Calibri" w:hAnsi="Calibri"/>
          <w:sz w:val="22"/>
          <w:szCs w:val="22"/>
        </w:rPr>
        <w:t>thesroinetwork.org</w:t>
      </w:r>
    </w:p>
    <w:p w:rsidR="00C344D0" w:rsidRDefault="00C344D0" w:rsidP="000C1A75">
      <w:pPr>
        <w:spacing w:line="276" w:lineRule="auto"/>
        <w:ind w:left="567"/>
        <w:rPr>
          <w:rFonts w:ascii="Calibri" w:hAnsi="Calibri"/>
          <w:b/>
          <w:sz w:val="22"/>
          <w:szCs w:val="22"/>
        </w:rPr>
      </w:pPr>
    </w:p>
    <w:p w:rsidR="00C344D0" w:rsidRPr="00910A87" w:rsidRDefault="00C344D0" w:rsidP="000C1A75">
      <w:pPr>
        <w:spacing w:line="276" w:lineRule="auto"/>
        <w:ind w:left="567"/>
        <w:rPr>
          <w:rFonts w:ascii="Calibri" w:hAnsi="Calibri"/>
          <w:b/>
          <w:sz w:val="22"/>
          <w:szCs w:val="22"/>
        </w:rPr>
      </w:pPr>
      <w:r w:rsidRPr="00910A87">
        <w:rPr>
          <w:rFonts w:ascii="Calibri" w:hAnsi="Calibri"/>
          <w:b/>
          <w:sz w:val="22"/>
          <w:szCs w:val="22"/>
        </w:rPr>
        <w:t>About Buzzacott Chartered Accountants</w:t>
      </w:r>
    </w:p>
    <w:p w:rsidR="00C344D0" w:rsidRPr="00910A87" w:rsidRDefault="00C344D0" w:rsidP="00910A87">
      <w:pPr>
        <w:spacing w:line="276" w:lineRule="auto"/>
        <w:ind w:left="567"/>
        <w:rPr>
          <w:rFonts w:ascii="Calibri" w:hAnsi="Calibri"/>
          <w:sz w:val="22"/>
          <w:szCs w:val="22"/>
        </w:rPr>
      </w:pPr>
      <w:r w:rsidRPr="00910A87">
        <w:rPr>
          <w:rFonts w:ascii="Calibri" w:hAnsi="Calibri"/>
          <w:sz w:val="22"/>
          <w:szCs w:val="22"/>
        </w:rPr>
        <w:t>Buzzacott works directly with the management and trustees of a wide range of charities and social enterprises across many specialist business sectors. We offer training for trustees and strategic advice to management. We provide a comprehensive tax, accounting and audit service, bespoke to need. We</w:t>
      </w:r>
      <w:r>
        <w:rPr>
          <w:rFonts w:ascii="Calibri" w:hAnsi="Calibri"/>
          <w:sz w:val="22"/>
          <w:szCs w:val="22"/>
        </w:rPr>
        <w:t xml:space="preserve"> will design or review internal </w:t>
      </w:r>
      <w:r w:rsidRPr="00910A87">
        <w:rPr>
          <w:rFonts w:ascii="Calibri" w:hAnsi="Calibri"/>
          <w:sz w:val="22"/>
          <w:szCs w:val="22"/>
        </w:rPr>
        <w:t>controls, and advise on risk and financial management, so critical for this sector.</w:t>
      </w:r>
    </w:p>
    <w:p w:rsidR="00C344D0" w:rsidRPr="00910A87" w:rsidRDefault="00C344D0" w:rsidP="00910A87">
      <w:pPr>
        <w:spacing w:line="276" w:lineRule="auto"/>
        <w:ind w:left="567"/>
        <w:rPr>
          <w:rFonts w:ascii="Calibri" w:hAnsi="Calibri"/>
          <w:sz w:val="22"/>
          <w:szCs w:val="22"/>
        </w:rPr>
      </w:pPr>
      <w:r w:rsidRPr="00910A87">
        <w:rPr>
          <w:rFonts w:ascii="Calibri" w:hAnsi="Calibri"/>
          <w:sz w:val="22"/>
          <w:szCs w:val="22"/>
        </w:rPr>
        <w:t>buzzacott.co.uk</w:t>
      </w:r>
      <w:r w:rsidRPr="00910A87">
        <w:rPr>
          <w:rFonts w:ascii="Calibri" w:hAnsi="Calibri"/>
          <w:sz w:val="22"/>
          <w:szCs w:val="22"/>
        </w:rPr>
        <w:br/>
      </w:r>
    </w:p>
    <w:sectPr w:rsidR="00C344D0" w:rsidRPr="00910A87" w:rsidSect="007B198A">
      <w:type w:val="continuous"/>
      <w:pgSz w:w="12240" w:h="15840"/>
      <w:pgMar w:top="720" w:right="720" w:bottom="720" w:left="72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9ED" w:rsidRDefault="009039ED" w:rsidP="00193AA9">
      <w:r>
        <w:separator/>
      </w:r>
    </w:p>
  </w:endnote>
  <w:endnote w:type="continuationSeparator" w:id="0">
    <w:p w:rsidR="009039ED" w:rsidRDefault="009039ED" w:rsidP="00193AA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9ED" w:rsidRDefault="009039ED" w:rsidP="00193AA9">
      <w:r>
        <w:separator/>
      </w:r>
    </w:p>
  </w:footnote>
  <w:footnote w:type="continuationSeparator" w:id="0">
    <w:p w:rsidR="009039ED" w:rsidRDefault="009039ED" w:rsidP="00193AA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002C5"/>
    <w:multiLevelType w:val="hybridMultilevel"/>
    <w:tmpl w:val="C7D25E8A"/>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nsid w:val="215F7B29"/>
    <w:multiLevelType w:val="hybridMultilevel"/>
    <w:tmpl w:val="3CF608D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29597C36"/>
    <w:multiLevelType w:val="hybridMultilevel"/>
    <w:tmpl w:val="EAFA3D7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48B4731D"/>
    <w:multiLevelType w:val="hybridMultilevel"/>
    <w:tmpl w:val="E0049D2A"/>
    <w:lvl w:ilvl="0" w:tplc="08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4">
    <w:nsid w:val="49910470"/>
    <w:multiLevelType w:val="hybridMultilevel"/>
    <w:tmpl w:val="CA20D3C0"/>
    <w:lvl w:ilvl="0" w:tplc="3298792E">
      <w:start w:val="1"/>
      <w:numFmt w:val="bullet"/>
      <w:lvlText w:val=""/>
      <w:lvlJc w:val="left"/>
      <w:pPr>
        <w:ind w:left="1364"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nsid w:val="6C93116E"/>
    <w:multiLevelType w:val="hybridMultilevel"/>
    <w:tmpl w:val="9CA87E9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80125C"/>
    <w:rsid w:val="00012C7F"/>
    <w:rsid w:val="000674A2"/>
    <w:rsid w:val="000C1A75"/>
    <w:rsid w:val="000D113B"/>
    <w:rsid w:val="00101C4B"/>
    <w:rsid w:val="00105867"/>
    <w:rsid w:val="00141E0E"/>
    <w:rsid w:val="00160D3C"/>
    <w:rsid w:val="00165562"/>
    <w:rsid w:val="00193AA9"/>
    <w:rsid w:val="001A05EE"/>
    <w:rsid w:val="001C3B86"/>
    <w:rsid w:val="001D4C39"/>
    <w:rsid w:val="001D546F"/>
    <w:rsid w:val="001E416D"/>
    <w:rsid w:val="001F479A"/>
    <w:rsid w:val="001F4A41"/>
    <w:rsid w:val="00222EB5"/>
    <w:rsid w:val="00255A5B"/>
    <w:rsid w:val="00261DF1"/>
    <w:rsid w:val="00296D19"/>
    <w:rsid w:val="002E340D"/>
    <w:rsid w:val="002E6639"/>
    <w:rsid w:val="00356C3E"/>
    <w:rsid w:val="00383D44"/>
    <w:rsid w:val="00392639"/>
    <w:rsid w:val="003B65AC"/>
    <w:rsid w:val="003D751C"/>
    <w:rsid w:val="004158F3"/>
    <w:rsid w:val="004200C4"/>
    <w:rsid w:val="00450F1C"/>
    <w:rsid w:val="00451A8F"/>
    <w:rsid w:val="004707F5"/>
    <w:rsid w:val="004B3104"/>
    <w:rsid w:val="004B61FD"/>
    <w:rsid w:val="004C32EB"/>
    <w:rsid w:val="004E6C79"/>
    <w:rsid w:val="00530AC0"/>
    <w:rsid w:val="00565B55"/>
    <w:rsid w:val="00580932"/>
    <w:rsid w:val="005D53C7"/>
    <w:rsid w:val="005F0DF4"/>
    <w:rsid w:val="005F4AD0"/>
    <w:rsid w:val="00605F1A"/>
    <w:rsid w:val="00620B65"/>
    <w:rsid w:val="00650331"/>
    <w:rsid w:val="00664C69"/>
    <w:rsid w:val="006B68EF"/>
    <w:rsid w:val="006B785E"/>
    <w:rsid w:val="006C454C"/>
    <w:rsid w:val="006C548C"/>
    <w:rsid w:val="006D7399"/>
    <w:rsid w:val="006F5277"/>
    <w:rsid w:val="0071534E"/>
    <w:rsid w:val="00716627"/>
    <w:rsid w:val="00781417"/>
    <w:rsid w:val="007A5EC6"/>
    <w:rsid w:val="007B198A"/>
    <w:rsid w:val="007B581E"/>
    <w:rsid w:val="007F247D"/>
    <w:rsid w:val="0080125C"/>
    <w:rsid w:val="008367C6"/>
    <w:rsid w:val="00871F4D"/>
    <w:rsid w:val="008F4937"/>
    <w:rsid w:val="008F4E3E"/>
    <w:rsid w:val="009039ED"/>
    <w:rsid w:val="00910A87"/>
    <w:rsid w:val="00975C42"/>
    <w:rsid w:val="009B57D3"/>
    <w:rsid w:val="009F3F20"/>
    <w:rsid w:val="00A07963"/>
    <w:rsid w:val="00A3736D"/>
    <w:rsid w:val="00A5595E"/>
    <w:rsid w:val="00A57538"/>
    <w:rsid w:val="00A81BB2"/>
    <w:rsid w:val="00AA3DB6"/>
    <w:rsid w:val="00AC226E"/>
    <w:rsid w:val="00AD7ADE"/>
    <w:rsid w:val="00AE5B23"/>
    <w:rsid w:val="00AF28E3"/>
    <w:rsid w:val="00B10F66"/>
    <w:rsid w:val="00B14B7A"/>
    <w:rsid w:val="00B50AE7"/>
    <w:rsid w:val="00BA570D"/>
    <w:rsid w:val="00C07752"/>
    <w:rsid w:val="00C2523D"/>
    <w:rsid w:val="00C31490"/>
    <w:rsid w:val="00C344D0"/>
    <w:rsid w:val="00C36FE3"/>
    <w:rsid w:val="00C65A88"/>
    <w:rsid w:val="00CC345B"/>
    <w:rsid w:val="00CC4060"/>
    <w:rsid w:val="00CD036F"/>
    <w:rsid w:val="00CF6192"/>
    <w:rsid w:val="00D15D32"/>
    <w:rsid w:val="00D17D38"/>
    <w:rsid w:val="00D344A7"/>
    <w:rsid w:val="00D34B8E"/>
    <w:rsid w:val="00D52F24"/>
    <w:rsid w:val="00D65005"/>
    <w:rsid w:val="00D72DD9"/>
    <w:rsid w:val="00D81312"/>
    <w:rsid w:val="00D90075"/>
    <w:rsid w:val="00DB5885"/>
    <w:rsid w:val="00DC4E97"/>
    <w:rsid w:val="00DC786E"/>
    <w:rsid w:val="00DD7E89"/>
    <w:rsid w:val="00E657D4"/>
    <w:rsid w:val="00E737B8"/>
    <w:rsid w:val="00E80210"/>
    <w:rsid w:val="00E813F7"/>
    <w:rsid w:val="00EA054D"/>
    <w:rsid w:val="00EA74A6"/>
    <w:rsid w:val="00EC2619"/>
    <w:rsid w:val="00ED209F"/>
    <w:rsid w:val="00ED33B4"/>
    <w:rsid w:val="00F0310B"/>
    <w:rsid w:val="00F12D03"/>
    <w:rsid w:val="00F17B46"/>
    <w:rsid w:val="00F327FC"/>
    <w:rsid w:val="00F4503A"/>
    <w:rsid w:val="00F80514"/>
    <w:rsid w:val="00F9448F"/>
    <w:rsid w:val="00FD44C0"/>
  </w:rsids>
  <m:mathPr>
    <m:mathFont m:val="Palatino"/>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5C"/>
    <w:rPr>
      <w:rFonts w:ascii="Arial" w:eastAsia="Times New Roman" w:hAnsi="Arial"/>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rsid w:val="0080125C"/>
  </w:style>
  <w:style w:type="character" w:customStyle="1" w:styleId="FootnoteTextChar">
    <w:name w:val="Footnote Text Char"/>
    <w:basedOn w:val="DefaultParagraphFont"/>
    <w:link w:val="FootnoteText"/>
    <w:uiPriority w:val="99"/>
    <w:locked/>
    <w:rsid w:val="0080125C"/>
    <w:rPr>
      <w:rFonts w:ascii="Arial" w:hAnsi="Arial" w:cs="Times New Roman"/>
      <w:sz w:val="24"/>
      <w:szCs w:val="24"/>
      <w:lang w:val="en-GB"/>
    </w:rPr>
  </w:style>
  <w:style w:type="character" w:styleId="FootnoteReference">
    <w:name w:val="footnote reference"/>
    <w:basedOn w:val="DefaultParagraphFont"/>
    <w:uiPriority w:val="99"/>
    <w:rsid w:val="0080125C"/>
    <w:rPr>
      <w:rFonts w:cs="Times New Roman"/>
      <w:vertAlign w:val="superscript"/>
    </w:rPr>
  </w:style>
  <w:style w:type="paragraph" w:styleId="ListParagraph">
    <w:name w:val="List Paragraph"/>
    <w:basedOn w:val="Normal"/>
    <w:uiPriority w:val="99"/>
    <w:qFormat/>
    <w:rsid w:val="0080125C"/>
    <w:pPr>
      <w:ind w:left="720"/>
      <w:contextualSpacing/>
    </w:pPr>
  </w:style>
  <w:style w:type="paragraph" w:styleId="BalloonText">
    <w:name w:val="Balloon Text"/>
    <w:basedOn w:val="Normal"/>
    <w:link w:val="BalloonTextChar"/>
    <w:uiPriority w:val="99"/>
    <w:semiHidden/>
    <w:rsid w:val="00ED33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5B55"/>
    <w:rPr>
      <w:rFonts w:ascii="Times New Roman" w:hAnsi="Times New Roman" w:cs="Times New Roman"/>
      <w:sz w:val="2"/>
      <w:lang w:eastAsia="en-US"/>
    </w:rPr>
  </w:style>
  <w:style w:type="character" w:styleId="Hyperlink">
    <w:name w:val="Hyperlink"/>
    <w:basedOn w:val="DefaultParagraphFont"/>
    <w:uiPriority w:val="99"/>
    <w:rsid w:val="008F4E3E"/>
    <w:rPr>
      <w:rFonts w:cs="Times New Roman"/>
      <w:color w:val="0000FF"/>
      <w:u w:val="single"/>
    </w:rPr>
  </w:style>
  <w:style w:type="character" w:styleId="CommentReference">
    <w:name w:val="annotation reference"/>
    <w:basedOn w:val="DefaultParagraphFont"/>
    <w:uiPriority w:val="99"/>
    <w:semiHidden/>
    <w:rsid w:val="008F4E3E"/>
    <w:rPr>
      <w:rFonts w:cs="Times New Roman"/>
      <w:sz w:val="18"/>
      <w:szCs w:val="18"/>
    </w:rPr>
  </w:style>
  <w:style w:type="paragraph" w:styleId="CommentText">
    <w:name w:val="annotation text"/>
    <w:basedOn w:val="Normal"/>
    <w:link w:val="CommentTextChar"/>
    <w:uiPriority w:val="99"/>
    <w:semiHidden/>
    <w:rsid w:val="008F4E3E"/>
  </w:style>
  <w:style w:type="character" w:customStyle="1" w:styleId="CommentTextChar">
    <w:name w:val="Comment Text Char"/>
    <w:basedOn w:val="DefaultParagraphFont"/>
    <w:link w:val="CommentText"/>
    <w:uiPriority w:val="99"/>
    <w:semiHidden/>
    <w:locked/>
    <w:rsid w:val="008F4E3E"/>
    <w:rPr>
      <w:rFonts w:ascii="Arial" w:hAnsi="Arial" w:cs="Times New Roman"/>
      <w:sz w:val="24"/>
      <w:szCs w:val="24"/>
      <w:lang w:eastAsia="en-US"/>
    </w:rPr>
  </w:style>
  <w:style w:type="paragraph" w:styleId="CommentSubject">
    <w:name w:val="annotation subject"/>
    <w:basedOn w:val="CommentText"/>
    <w:next w:val="CommentText"/>
    <w:link w:val="CommentSubjectChar"/>
    <w:uiPriority w:val="99"/>
    <w:semiHidden/>
    <w:rsid w:val="008F4E3E"/>
    <w:rPr>
      <w:b/>
      <w:bCs/>
      <w:sz w:val="20"/>
      <w:szCs w:val="20"/>
    </w:rPr>
  </w:style>
  <w:style w:type="character" w:customStyle="1" w:styleId="CommentSubjectChar">
    <w:name w:val="Comment Subject Char"/>
    <w:basedOn w:val="CommentTextChar"/>
    <w:link w:val="CommentSubject"/>
    <w:uiPriority w:val="99"/>
    <w:semiHidden/>
    <w:locked/>
    <w:rsid w:val="008F4E3E"/>
    <w:rPr>
      <w:rFonts w:ascii="Arial" w:hAnsi="Arial" w:cs="Times New Roman"/>
      <w:b/>
      <w:bCs/>
      <w:sz w:val="20"/>
      <w:szCs w:val="20"/>
      <w:lang w:eastAsia="en-US"/>
    </w:rPr>
  </w:style>
  <w:style w:type="paragraph" w:styleId="NormalWeb">
    <w:name w:val="Normal (Web)"/>
    <w:basedOn w:val="Normal"/>
    <w:uiPriority w:val="99"/>
    <w:rsid w:val="009B57D3"/>
    <w:pPr>
      <w:spacing w:beforeLines="1" w:afterLines="1"/>
    </w:pPr>
    <w:rPr>
      <w:rFonts w:ascii="Times" w:eastAsia="Cambria" w:hAnsi="Times"/>
      <w:sz w:val="20"/>
      <w:szCs w:val="20"/>
    </w:rPr>
  </w:style>
  <w:style w:type="table" w:styleId="TableGrid">
    <w:name w:val="Table Grid"/>
    <w:basedOn w:val="TableNormal"/>
    <w:uiPriority w:val="99"/>
    <w:locked/>
    <w:rsid w:val="00DD7E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locked/>
    <w:rsid w:val="00141E0E"/>
    <w:rPr>
      <w:rFonts w:cs="Times New Roman"/>
      <w:i/>
      <w:iCs/>
    </w:rPr>
  </w:style>
  <w:style w:type="character" w:styleId="FollowedHyperlink">
    <w:name w:val="FollowedHyperlink"/>
    <w:basedOn w:val="DefaultParagraphFont"/>
    <w:uiPriority w:val="99"/>
    <w:semiHidden/>
    <w:rsid w:val="007A5EC6"/>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5C"/>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0125C"/>
  </w:style>
  <w:style w:type="character" w:customStyle="1" w:styleId="FootnoteTextChar">
    <w:name w:val="Footnote Text Char"/>
    <w:basedOn w:val="DefaultParagraphFont"/>
    <w:link w:val="FootnoteText"/>
    <w:uiPriority w:val="99"/>
    <w:locked/>
    <w:rsid w:val="0080125C"/>
    <w:rPr>
      <w:rFonts w:ascii="Arial" w:hAnsi="Arial" w:cs="Times New Roman"/>
      <w:sz w:val="24"/>
      <w:szCs w:val="24"/>
      <w:lang w:val="en-GB"/>
    </w:rPr>
  </w:style>
  <w:style w:type="character" w:styleId="FootnoteReference">
    <w:name w:val="footnote reference"/>
    <w:basedOn w:val="DefaultParagraphFont"/>
    <w:uiPriority w:val="99"/>
    <w:rsid w:val="0080125C"/>
    <w:rPr>
      <w:rFonts w:cs="Times New Roman"/>
      <w:vertAlign w:val="superscript"/>
    </w:rPr>
  </w:style>
  <w:style w:type="paragraph" w:styleId="ListParagraph">
    <w:name w:val="List Paragraph"/>
    <w:basedOn w:val="Normal"/>
    <w:uiPriority w:val="99"/>
    <w:qFormat/>
    <w:rsid w:val="0080125C"/>
    <w:pPr>
      <w:ind w:left="720"/>
      <w:contextualSpacing/>
    </w:pPr>
  </w:style>
  <w:style w:type="paragraph" w:styleId="BalloonText">
    <w:name w:val="Balloon Text"/>
    <w:basedOn w:val="Normal"/>
    <w:link w:val="BalloonTextChar"/>
    <w:uiPriority w:val="99"/>
    <w:semiHidden/>
    <w:rsid w:val="00ED33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5B55"/>
    <w:rPr>
      <w:rFonts w:ascii="Times New Roman" w:hAnsi="Times New Roman" w:cs="Times New Roman"/>
      <w:sz w:val="2"/>
      <w:lang w:eastAsia="en-US"/>
    </w:rPr>
  </w:style>
  <w:style w:type="character" w:styleId="Hyperlink">
    <w:name w:val="Hyperlink"/>
    <w:basedOn w:val="DefaultParagraphFont"/>
    <w:uiPriority w:val="99"/>
    <w:rsid w:val="008F4E3E"/>
    <w:rPr>
      <w:rFonts w:cs="Times New Roman"/>
      <w:color w:val="0000FF"/>
      <w:u w:val="single"/>
    </w:rPr>
  </w:style>
  <w:style w:type="character" w:styleId="CommentReference">
    <w:name w:val="annotation reference"/>
    <w:basedOn w:val="DefaultParagraphFont"/>
    <w:uiPriority w:val="99"/>
    <w:semiHidden/>
    <w:rsid w:val="008F4E3E"/>
    <w:rPr>
      <w:rFonts w:cs="Times New Roman"/>
      <w:sz w:val="18"/>
      <w:szCs w:val="18"/>
    </w:rPr>
  </w:style>
  <w:style w:type="paragraph" w:styleId="CommentText">
    <w:name w:val="annotation text"/>
    <w:basedOn w:val="Normal"/>
    <w:link w:val="CommentTextChar"/>
    <w:uiPriority w:val="99"/>
    <w:semiHidden/>
    <w:rsid w:val="008F4E3E"/>
  </w:style>
  <w:style w:type="character" w:customStyle="1" w:styleId="CommentTextChar">
    <w:name w:val="Comment Text Char"/>
    <w:basedOn w:val="DefaultParagraphFont"/>
    <w:link w:val="CommentText"/>
    <w:uiPriority w:val="99"/>
    <w:semiHidden/>
    <w:locked/>
    <w:rsid w:val="008F4E3E"/>
    <w:rPr>
      <w:rFonts w:ascii="Arial" w:hAnsi="Arial" w:cs="Times New Roman"/>
      <w:sz w:val="24"/>
      <w:szCs w:val="24"/>
      <w:lang w:eastAsia="en-US"/>
    </w:rPr>
  </w:style>
  <w:style w:type="paragraph" w:styleId="CommentSubject">
    <w:name w:val="annotation subject"/>
    <w:basedOn w:val="CommentText"/>
    <w:next w:val="CommentText"/>
    <w:link w:val="CommentSubjectChar"/>
    <w:uiPriority w:val="99"/>
    <w:semiHidden/>
    <w:rsid w:val="008F4E3E"/>
    <w:rPr>
      <w:b/>
      <w:bCs/>
      <w:sz w:val="20"/>
      <w:szCs w:val="20"/>
    </w:rPr>
  </w:style>
  <w:style w:type="character" w:customStyle="1" w:styleId="CommentSubjectChar">
    <w:name w:val="Comment Subject Char"/>
    <w:basedOn w:val="CommentTextChar"/>
    <w:link w:val="CommentSubject"/>
    <w:uiPriority w:val="99"/>
    <w:semiHidden/>
    <w:locked/>
    <w:rsid w:val="008F4E3E"/>
    <w:rPr>
      <w:rFonts w:ascii="Arial" w:hAnsi="Arial" w:cs="Times New Roman"/>
      <w:b/>
      <w:bCs/>
      <w:sz w:val="20"/>
      <w:szCs w:val="20"/>
      <w:lang w:eastAsia="en-US"/>
    </w:rPr>
  </w:style>
  <w:style w:type="paragraph" w:styleId="NormalWeb">
    <w:name w:val="Normal (Web)"/>
    <w:basedOn w:val="Normal"/>
    <w:uiPriority w:val="99"/>
    <w:rsid w:val="009B57D3"/>
    <w:pPr>
      <w:spacing w:beforeLines="1" w:afterLines="1"/>
    </w:pPr>
    <w:rPr>
      <w:rFonts w:ascii="Times" w:eastAsia="Cambria" w:hAnsi="Times"/>
      <w:sz w:val="20"/>
      <w:szCs w:val="20"/>
    </w:rPr>
  </w:style>
  <w:style w:type="table" w:styleId="TableGrid">
    <w:name w:val="Table Grid"/>
    <w:basedOn w:val="TableNormal"/>
    <w:uiPriority w:val="99"/>
    <w:locked/>
    <w:rsid w:val="00DD7E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locked/>
    <w:rsid w:val="00141E0E"/>
    <w:rPr>
      <w:rFonts w:cs="Times New Roman"/>
      <w:i/>
      <w:iCs/>
    </w:rPr>
  </w:style>
  <w:style w:type="character" w:styleId="FollowedHyperlink">
    <w:name w:val="FollowedHyperlink"/>
    <w:basedOn w:val="DefaultParagraphFont"/>
    <w:uiPriority w:val="99"/>
    <w:semiHidden/>
    <w:rsid w:val="007A5EC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318455035">
      <w:marLeft w:val="0"/>
      <w:marRight w:val="0"/>
      <w:marTop w:val="0"/>
      <w:marBottom w:val="0"/>
      <w:divBdr>
        <w:top w:val="none" w:sz="0" w:space="0" w:color="auto"/>
        <w:left w:val="none" w:sz="0" w:space="0" w:color="auto"/>
        <w:bottom w:val="none" w:sz="0" w:space="0" w:color="auto"/>
        <w:right w:val="none" w:sz="0" w:space="0" w:color="auto"/>
      </w:divBdr>
    </w:div>
    <w:div w:id="1318455036">
      <w:marLeft w:val="0"/>
      <w:marRight w:val="0"/>
      <w:marTop w:val="0"/>
      <w:marBottom w:val="0"/>
      <w:divBdr>
        <w:top w:val="none" w:sz="0" w:space="0" w:color="auto"/>
        <w:left w:val="none" w:sz="0" w:space="0" w:color="auto"/>
        <w:bottom w:val="none" w:sz="0" w:space="0" w:color="auto"/>
        <w:right w:val="none" w:sz="0" w:space="0" w:color="auto"/>
      </w:divBdr>
    </w:div>
    <w:div w:id="1318455037">
      <w:marLeft w:val="0"/>
      <w:marRight w:val="0"/>
      <w:marTop w:val="0"/>
      <w:marBottom w:val="0"/>
      <w:divBdr>
        <w:top w:val="none" w:sz="0" w:space="0" w:color="auto"/>
        <w:left w:val="none" w:sz="0" w:space="0" w:color="auto"/>
        <w:bottom w:val="none" w:sz="0" w:space="0" w:color="auto"/>
        <w:right w:val="none" w:sz="0" w:space="0" w:color="auto"/>
      </w:divBdr>
    </w:div>
    <w:div w:id="1318455038">
      <w:marLeft w:val="0"/>
      <w:marRight w:val="0"/>
      <w:marTop w:val="0"/>
      <w:marBottom w:val="0"/>
      <w:divBdr>
        <w:top w:val="none" w:sz="0" w:space="0" w:color="auto"/>
        <w:left w:val="none" w:sz="0" w:space="0" w:color="auto"/>
        <w:bottom w:val="none" w:sz="0" w:space="0" w:color="auto"/>
        <w:right w:val="none" w:sz="0" w:space="0" w:color="auto"/>
      </w:divBdr>
    </w:div>
    <w:div w:id="1318455039">
      <w:marLeft w:val="0"/>
      <w:marRight w:val="0"/>
      <w:marTop w:val="0"/>
      <w:marBottom w:val="0"/>
      <w:divBdr>
        <w:top w:val="none" w:sz="0" w:space="0" w:color="auto"/>
        <w:left w:val="none" w:sz="0" w:space="0" w:color="auto"/>
        <w:bottom w:val="none" w:sz="0" w:space="0" w:color="auto"/>
        <w:right w:val="none" w:sz="0" w:space="0" w:color="auto"/>
      </w:divBdr>
    </w:div>
    <w:div w:id="1318455043">
      <w:marLeft w:val="0"/>
      <w:marRight w:val="0"/>
      <w:marTop w:val="0"/>
      <w:marBottom w:val="0"/>
      <w:divBdr>
        <w:top w:val="none" w:sz="0" w:space="0" w:color="auto"/>
        <w:left w:val="none" w:sz="0" w:space="0" w:color="auto"/>
        <w:bottom w:val="none" w:sz="0" w:space="0" w:color="auto"/>
        <w:right w:val="none" w:sz="0" w:space="0" w:color="auto"/>
      </w:divBdr>
      <w:divsChild>
        <w:div w:id="1318455044">
          <w:marLeft w:val="0"/>
          <w:marRight w:val="0"/>
          <w:marTop w:val="0"/>
          <w:marBottom w:val="0"/>
          <w:divBdr>
            <w:top w:val="none" w:sz="0" w:space="0" w:color="auto"/>
            <w:left w:val="none" w:sz="0" w:space="0" w:color="auto"/>
            <w:bottom w:val="none" w:sz="0" w:space="0" w:color="auto"/>
            <w:right w:val="none" w:sz="0" w:space="0" w:color="auto"/>
          </w:divBdr>
          <w:divsChild>
            <w:div w:id="1318455041">
              <w:marLeft w:val="0"/>
              <w:marRight w:val="0"/>
              <w:marTop w:val="0"/>
              <w:marBottom w:val="0"/>
              <w:divBdr>
                <w:top w:val="none" w:sz="0" w:space="0" w:color="auto"/>
                <w:left w:val="none" w:sz="0" w:space="0" w:color="auto"/>
                <w:bottom w:val="none" w:sz="0" w:space="0" w:color="auto"/>
                <w:right w:val="none" w:sz="0" w:space="0" w:color="auto"/>
              </w:divBdr>
              <w:divsChild>
                <w:div w:id="1318455040">
                  <w:marLeft w:val="96"/>
                  <w:marRight w:val="0"/>
                  <w:marTop w:val="0"/>
                  <w:marBottom w:val="0"/>
                  <w:divBdr>
                    <w:top w:val="none" w:sz="0" w:space="0" w:color="auto"/>
                    <w:left w:val="single" w:sz="4" w:space="6" w:color="CCCCCC"/>
                    <w:bottom w:val="none" w:sz="0" w:space="0" w:color="auto"/>
                    <w:right w:val="none" w:sz="0" w:space="0" w:color="auto"/>
                  </w:divBdr>
                  <w:divsChild>
                    <w:div w:id="13184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ood-dealsuk.com" TargetMode="External"/><Relationship Id="rId12" Type="http://schemas.openxmlformats.org/officeDocument/2006/relationships/hyperlink" Target="mailto:communitybanking@rbs.co.uk" TargetMode="External"/><Relationship Id="rId13" Type="http://schemas.openxmlformats.org/officeDocument/2006/relationships/hyperlink" Target="http://www.rbs.com/inspiringenterprise"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e100.net/%23animati" TargetMode="External"/><Relationship Id="rId8" Type="http://schemas.openxmlformats.org/officeDocument/2006/relationships/image" Target="media/image1.png"/><Relationship Id="rId9" Type="http://schemas.openxmlformats.org/officeDocument/2006/relationships/hyperlink" Target="https://se100.net/" TargetMode="External"/><Relationship Id="rId10" Type="http://schemas.openxmlformats.org/officeDocument/2006/relationships/hyperlink" Target="http://www.se100.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1012</Words>
  <Characters>5772</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Embargoed Until 19:00, 5 December 2012 </vt:lpstr>
    </vt:vector>
  </TitlesOfParts>
  <Company>Society Media</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Until 19:00, 5 December 2012</dc:title>
  <dc:creator>Jessica Stacey</dc:creator>
  <cp:lastModifiedBy>Alun Severn</cp:lastModifiedBy>
  <cp:revision>2</cp:revision>
  <cp:lastPrinted>2013-06-28T18:11:00Z</cp:lastPrinted>
  <dcterms:created xsi:type="dcterms:W3CDTF">2013-10-22T12:46:00Z</dcterms:created>
  <dcterms:modified xsi:type="dcterms:W3CDTF">2013-10-22T12:46:00Z</dcterms:modified>
</cp:coreProperties>
</file>